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1BB33" w14:textId="35914956" w:rsidR="00ED567B" w:rsidRPr="00195272" w:rsidRDefault="00ED567B" w:rsidP="0025167B">
      <w:pPr>
        <w:spacing w:line="240" w:lineRule="auto"/>
        <w:jc w:val="right"/>
        <w:rPr>
          <w:rFonts w:ascii="Arial" w:hAnsi="Arial" w:cs="Arial"/>
        </w:rPr>
      </w:pPr>
      <w:r w:rsidRPr="00195272">
        <w:rPr>
          <w:rFonts w:ascii="Arial" w:hAnsi="Arial" w:cs="Arial"/>
        </w:rPr>
        <w:t xml:space="preserve">Poznań, </w:t>
      </w:r>
      <w:r w:rsidR="0068228C" w:rsidRPr="00195272">
        <w:rPr>
          <w:rFonts w:ascii="Arial" w:hAnsi="Arial" w:cs="Arial"/>
        </w:rPr>
        <w:t>kwiecień</w:t>
      </w:r>
      <w:r w:rsidR="00B127A9" w:rsidRPr="00195272">
        <w:rPr>
          <w:rFonts w:ascii="Arial" w:hAnsi="Arial" w:cs="Arial"/>
        </w:rPr>
        <w:t xml:space="preserve"> </w:t>
      </w:r>
      <w:r w:rsidRPr="00195272">
        <w:rPr>
          <w:rFonts w:ascii="Arial" w:hAnsi="Arial" w:cs="Arial"/>
        </w:rPr>
        <w:t xml:space="preserve">2025 r. </w:t>
      </w:r>
    </w:p>
    <w:p w14:paraId="325B3345" w14:textId="77777777" w:rsidR="00ED567B" w:rsidRPr="00195272" w:rsidRDefault="00ED567B" w:rsidP="0025167B">
      <w:pPr>
        <w:spacing w:line="240" w:lineRule="auto"/>
        <w:jc w:val="right"/>
        <w:rPr>
          <w:rFonts w:ascii="Arial" w:hAnsi="Arial" w:cs="Arial"/>
        </w:rPr>
      </w:pPr>
    </w:p>
    <w:p w14:paraId="4D1E068D" w14:textId="69FD810E" w:rsidR="00ED567B" w:rsidRPr="00195272" w:rsidRDefault="00ED567B" w:rsidP="0025167B">
      <w:pPr>
        <w:spacing w:line="240" w:lineRule="auto"/>
        <w:jc w:val="center"/>
        <w:rPr>
          <w:rFonts w:ascii="Arial" w:hAnsi="Arial" w:cs="Arial"/>
        </w:rPr>
      </w:pPr>
      <w:r w:rsidRPr="00195272">
        <w:rPr>
          <w:rFonts w:ascii="Arial" w:hAnsi="Arial" w:cs="Arial"/>
        </w:rPr>
        <w:t>INFORMACJA PRASOWA</w:t>
      </w:r>
    </w:p>
    <w:p w14:paraId="4C6EC81B" w14:textId="77777777" w:rsidR="00ED567B" w:rsidRPr="00195272" w:rsidRDefault="00ED567B" w:rsidP="0025167B">
      <w:pPr>
        <w:spacing w:line="240" w:lineRule="auto"/>
        <w:jc w:val="center"/>
        <w:rPr>
          <w:rFonts w:ascii="Arial" w:hAnsi="Arial" w:cs="Arial"/>
        </w:rPr>
      </w:pPr>
    </w:p>
    <w:p w14:paraId="19CD9B6E" w14:textId="63B0EB3F" w:rsidR="0068228C" w:rsidRPr="00195272" w:rsidRDefault="0068228C" w:rsidP="0025167B">
      <w:pPr>
        <w:spacing w:line="240" w:lineRule="auto"/>
        <w:rPr>
          <w:rFonts w:ascii="Arial" w:hAnsi="Arial" w:cs="Arial"/>
          <w:b/>
          <w:bCs/>
        </w:rPr>
      </w:pPr>
      <w:r w:rsidRPr="00195272">
        <w:rPr>
          <w:rFonts w:ascii="Arial" w:hAnsi="Arial" w:cs="Arial"/>
          <w:b/>
          <w:bCs/>
          <w:i/>
          <w:iCs/>
        </w:rPr>
        <w:t>Biblia i chrzest. Źródło zbawienia</w:t>
      </w:r>
      <w:r w:rsidRPr="00195272">
        <w:rPr>
          <w:rFonts w:ascii="Arial" w:hAnsi="Arial" w:cs="Arial"/>
          <w:b/>
          <w:bCs/>
        </w:rPr>
        <w:t xml:space="preserve">, Isaac </w:t>
      </w:r>
      <w:proofErr w:type="spellStart"/>
      <w:r w:rsidRPr="00195272">
        <w:rPr>
          <w:rFonts w:ascii="Arial" w:hAnsi="Arial" w:cs="Arial"/>
          <w:b/>
          <w:bCs/>
        </w:rPr>
        <w:t>Augustine</w:t>
      </w:r>
      <w:proofErr w:type="spellEnd"/>
      <w:r w:rsidRPr="00195272">
        <w:rPr>
          <w:rFonts w:ascii="Arial" w:hAnsi="Arial" w:cs="Arial"/>
          <w:b/>
          <w:bCs/>
        </w:rPr>
        <w:t xml:space="preserve"> Morales OP</w:t>
      </w:r>
    </w:p>
    <w:p w14:paraId="5F51FF3B" w14:textId="77777777" w:rsidR="00EB5E2C" w:rsidRPr="00195272" w:rsidRDefault="00EB5E2C" w:rsidP="0025167B">
      <w:pPr>
        <w:spacing w:line="240" w:lineRule="auto"/>
        <w:rPr>
          <w:rFonts w:ascii="Arial" w:hAnsi="Arial" w:cs="Arial"/>
          <w:b/>
          <w:bCs/>
        </w:rPr>
      </w:pPr>
    </w:p>
    <w:p w14:paraId="08995ED5" w14:textId="049A38D0" w:rsidR="00C440F4" w:rsidRPr="00195272" w:rsidRDefault="0068228C" w:rsidP="0025167B">
      <w:pPr>
        <w:spacing w:line="240" w:lineRule="auto"/>
        <w:rPr>
          <w:rFonts w:ascii="Arial" w:hAnsi="Arial" w:cs="Arial"/>
        </w:rPr>
      </w:pPr>
      <w:r w:rsidRPr="00195272">
        <w:rPr>
          <w:rFonts w:ascii="Arial" w:hAnsi="Arial" w:cs="Arial"/>
        </w:rPr>
        <w:t>Woda w Piśmie Świętym symbolizuje życie, śmierć, czystość, a w jednej z najsłynniejszych biblijnych opowieści – drogę do wolności. Isaac A. Morales OP opisuje – nierozerwalnie związany z wodą – chrzest. Pokazuje, że to nie tylko obrzęd, lecz także zanurzenie w tajemnicy nowego życia, uczestnictwo w królewskim kapłaństwie Chrystusa. Autor sięga do Starego i Nowego Testamentu, ojców Kościoła i bogactwa liturgii, dzięki czemu czytelnik ma szansę głębiej zrozumieć łaski płynące z sakramentu chrztu – źródła chrześcijańskiego życia.  </w:t>
      </w:r>
    </w:p>
    <w:p w14:paraId="40EB0F3C" w14:textId="67639952" w:rsidR="00C66EAC" w:rsidRPr="00195272" w:rsidRDefault="00D57EE9" w:rsidP="0025167B">
      <w:pPr>
        <w:spacing w:line="240" w:lineRule="auto"/>
        <w:rPr>
          <w:rFonts w:ascii="Arial" w:hAnsi="Arial" w:cs="Arial"/>
        </w:rPr>
      </w:pPr>
      <w:r w:rsidRPr="00195272">
        <w:rPr>
          <w:rFonts w:ascii="Arial" w:hAnsi="Arial" w:cs="Arial"/>
          <w:i/>
          <w:iCs/>
        </w:rPr>
        <w:t xml:space="preserve">– </w:t>
      </w:r>
      <w:r w:rsidR="0068228C" w:rsidRPr="00195272">
        <w:rPr>
          <w:rFonts w:ascii="Arial" w:hAnsi="Arial" w:cs="Arial"/>
          <w:i/>
          <w:iCs/>
        </w:rPr>
        <w:t>Dar chrztu wzywa nas na lepszą drogę. Chrzest przypomina nam przede wszystkim o naszej wspólnej godności ludzi stworzonych na obraz i podobieństwo Boga. I co jeszcze ważniejsze, chrzest przypomina nam, że dar zbawienia nie dyskryminuje. Zaproszenie do odnalezienia życia w Chrystusie jest otwarte dla wszystkich, a wraz z nim przychodzi rozpoznanie naszego powołania do miłości nawet względem tych, którzy najbardziej się od nas różnią. Możemy tak postępować tylko poprzez odpowiadanie codziennym życiem na chrzcielne wezwanie do umierania dla siebie – dla naszych samolubnych pragnień i skłonności – i w ten sposób żyć dla Chrystusa: kochając Boga i bliźniego</w:t>
      </w:r>
      <w:r w:rsidR="00C66EAC" w:rsidRPr="00195272">
        <w:rPr>
          <w:rFonts w:ascii="Arial" w:hAnsi="Arial" w:cs="Arial"/>
          <w:i/>
          <w:iCs/>
        </w:rPr>
        <w:t xml:space="preserve"> – </w:t>
      </w:r>
      <w:r w:rsidR="00C66EAC" w:rsidRPr="00195272">
        <w:rPr>
          <w:rFonts w:ascii="Arial" w:hAnsi="Arial" w:cs="Arial"/>
        </w:rPr>
        <w:t xml:space="preserve">napisał Isaac </w:t>
      </w:r>
      <w:proofErr w:type="spellStart"/>
      <w:r w:rsidR="00C66EAC" w:rsidRPr="00195272">
        <w:rPr>
          <w:rFonts w:ascii="Arial" w:hAnsi="Arial" w:cs="Arial"/>
        </w:rPr>
        <w:t>Augustine</w:t>
      </w:r>
      <w:proofErr w:type="spellEnd"/>
      <w:r w:rsidR="00C66EAC" w:rsidRPr="00195272">
        <w:rPr>
          <w:rFonts w:ascii="Arial" w:hAnsi="Arial" w:cs="Arial"/>
        </w:rPr>
        <w:t xml:space="preserve"> Morales OP w książce </w:t>
      </w:r>
      <w:r w:rsidR="00C66EAC" w:rsidRPr="00195272">
        <w:rPr>
          <w:rFonts w:ascii="Arial" w:hAnsi="Arial" w:cs="Arial"/>
          <w:i/>
          <w:iCs/>
        </w:rPr>
        <w:t>Biblia i chrzest. Źródło zbawienia</w:t>
      </w:r>
      <w:r w:rsidR="00C66EAC" w:rsidRPr="00195272">
        <w:rPr>
          <w:rFonts w:ascii="Arial" w:hAnsi="Arial" w:cs="Arial"/>
        </w:rPr>
        <w:t xml:space="preserve"> (tytuł oryginalny: </w:t>
      </w:r>
      <w:r w:rsidR="00C66EAC" w:rsidRPr="00195272">
        <w:rPr>
          <w:rFonts w:ascii="Arial" w:hAnsi="Arial" w:cs="Arial"/>
          <w:i/>
          <w:iCs/>
        </w:rPr>
        <w:t xml:space="preserve">The </w:t>
      </w:r>
      <w:proofErr w:type="spellStart"/>
      <w:r w:rsidR="00C66EAC" w:rsidRPr="00195272">
        <w:rPr>
          <w:rFonts w:ascii="Arial" w:hAnsi="Arial" w:cs="Arial"/>
          <w:i/>
          <w:iCs/>
        </w:rPr>
        <w:t>Bible</w:t>
      </w:r>
      <w:proofErr w:type="spellEnd"/>
      <w:r w:rsidR="00C66EAC" w:rsidRPr="00195272">
        <w:rPr>
          <w:rFonts w:ascii="Arial" w:hAnsi="Arial" w:cs="Arial"/>
          <w:i/>
          <w:iCs/>
        </w:rPr>
        <w:t xml:space="preserve"> and </w:t>
      </w:r>
      <w:proofErr w:type="spellStart"/>
      <w:r w:rsidR="00C66EAC" w:rsidRPr="00195272">
        <w:rPr>
          <w:rFonts w:ascii="Arial" w:hAnsi="Arial" w:cs="Arial"/>
          <w:i/>
          <w:iCs/>
        </w:rPr>
        <w:t>Baptism</w:t>
      </w:r>
      <w:proofErr w:type="spellEnd"/>
      <w:r w:rsidR="00C66EAC" w:rsidRPr="00195272">
        <w:rPr>
          <w:rFonts w:ascii="Arial" w:hAnsi="Arial" w:cs="Arial"/>
          <w:i/>
          <w:iCs/>
        </w:rPr>
        <w:t xml:space="preserve">: The </w:t>
      </w:r>
      <w:proofErr w:type="spellStart"/>
      <w:r w:rsidR="00C66EAC" w:rsidRPr="00195272">
        <w:rPr>
          <w:rFonts w:ascii="Arial" w:hAnsi="Arial" w:cs="Arial"/>
          <w:i/>
          <w:iCs/>
        </w:rPr>
        <w:t>Fountain</w:t>
      </w:r>
      <w:proofErr w:type="spellEnd"/>
      <w:r w:rsidR="00C66EAC" w:rsidRPr="00195272">
        <w:rPr>
          <w:rFonts w:ascii="Arial" w:hAnsi="Arial" w:cs="Arial"/>
          <w:i/>
          <w:iCs/>
        </w:rPr>
        <w:t xml:space="preserve"> of </w:t>
      </w:r>
      <w:proofErr w:type="spellStart"/>
      <w:r w:rsidR="00C66EAC" w:rsidRPr="00195272">
        <w:rPr>
          <w:rFonts w:ascii="Arial" w:hAnsi="Arial" w:cs="Arial"/>
          <w:i/>
          <w:iCs/>
        </w:rPr>
        <w:t>Salvation</w:t>
      </w:r>
      <w:proofErr w:type="spellEnd"/>
      <w:r w:rsidR="00C66EAC" w:rsidRPr="00195272">
        <w:rPr>
          <w:rFonts w:ascii="Arial" w:hAnsi="Arial" w:cs="Arial"/>
        </w:rPr>
        <w:t>).</w:t>
      </w:r>
    </w:p>
    <w:p w14:paraId="303A6B54" w14:textId="6F0CE6D3" w:rsidR="0025167B" w:rsidRPr="00195272" w:rsidRDefault="0025167B" w:rsidP="0025167B">
      <w:pPr>
        <w:spacing w:line="240" w:lineRule="auto"/>
        <w:rPr>
          <w:rFonts w:ascii="Arial" w:hAnsi="Arial" w:cs="Arial"/>
        </w:rPr>
      </w:pPr>
      <w:r w:rsidRPr="00195272">
        <w:rPr>
          <w:rFonts w:ascii="Arial" w:hAnsi="Arial" w:cs="Arial"/>
        </w:rPr>
        <w:t xml:space="preserve">Autor – dominikanin, ekspert Nowego Testamentu, wykładowca akademicki –  posługuje się przejrzystym stylem, </w:t>
      </w:r>
      <w:r w:rsidR="009A0969" w:rsidRPr="00195272">
        <w:rPr>
          <w:rFonts w:ascii="Arial" w:hAnsi="Arial" w:cs="Arial"/>
        </w:rPr>
        <w:t xml:space="preserve">umiejętnie </w:t>
      </w:r>
      <w:r w:rsidRPr="00195272">
        <w:rPr>
          <w:rFonts w:ascii="Arial" w:hAnsi="Arial" w:cs="Arial"/>
        </w:rPr>
        <w:t>upraszczając złożone kwestie.</w:t>
      </w:r>
      <w:r w:rsidR="009A0969" w:rsidRPr="00195272">
        <w:rPr>
          <w:rFonts w:ascii="Arial" w:hAnsi="Arial" w:cs="Arial"/>
        </w:rPr>
        <w:t xml:space="preserve"> Dzięki temu publikacja stanowi klarowny przewodnik dla zainteresowanych Biblią i sakramentami, w tym studentów teologii, kaznodziejów, specjalistów i wykształconych niespecjalistów. </w:t>
      </w:r>
    </w:p>
    <w:p w14:paraId="3680B9E6" w14:textId="0A33D186" w:rsidR="00484681" w:rsidRPr="00195272" w:rsidRDefault="00BB486E" w:rsidP="0025167B">
      <w:pPr>
        <w:spacing w:line="240" w:lineRule="auto"/>
        <w:rPr>
          <w:rFonts w:ascii="Arial" w:hAnsi="Arial" w:cs="Arial"/>
        </w:rPr>
      </w:pPr>
      <w:r w:rsidRPr="00195272">
        <w:rPr>
          <w:rFonts w:ascii="Arial" w:hAnsi="Arial" w:cs="Arial"/>
          <w:i/>
          <w:iCs/>
        </w:rPr>
        <w:t>Biblia i chrzest</w:t>
      </w:r>
      <w:r w:rsidRPr="00195272">
        <w:rPr>
          <w:rFonts w:ascii="Arial" w:hAnsi="Arial" w:cs="Arial"/>
        </w:rPr>
        <w:t xml:space="preserve"> podzielona jest na dwie części, zawierające 12 rozdziałów. Pierwsza mówi o symbolice wody w Starym Testamencie, druga przedstawia aspekty teologii chrztu w Nowym Testamencie. Całość poprzedzona jest dwoma krótkimi wstępami. </w:t>
      </w:r>
      <w:r w:rsidR="0025167B" w:rsidRPr="00195272">
        <w:rPr>
          <w:rFonts w:ascii="Arial" w:hAnsi="Arial" w:cs="Arial"/>
        </w:rPr>
        <w:t>Struktura z równymi rozdziałami i zapowiedziami motywów ułatwia lekturę, a dodatek o chrzcie dzieci</w:t>
      </w:r>
      <w:r w:rsidR="009A0969" w:rsidRPr="00195272">
        <w:rPr>
          <w:rFonts w:ascii="Arial" w:hAnsi="Arial" w:cs="Arial"/>
        </w:rPr>
        <w:t xml:space="preserve">, </w:t>
      </w:r>
      <w:r w:rsidR="0025167B" w:rsidRPr="00195272">
        <w:rPr>
          <w:rFonts w:ascii="Arial" w:hAnsi="Arial" w:cs="Arial"/>
        </w:rPr>
        <w:t xml:space="preserve">dodaje </w:t>
      </w:r>
      <w:r w:rsidR="00FC7DBE" w:rsidRPr="00195272">
        <w:rPr>
          <w:rFonts w:ascii="Arial" w:hAnsi="Arial" w:cs="Arial"/>
        </w:rPr>
        <w:t>praktyczn</w:t>
      </w:r>
      <w:r w:rsidR="00FC7DBE">
        <w:rPr>
          <w:rFonts w:ascii="Arial" w:hAnsi="Arial" w:cs="Arial"/>
        </w:rPr>
        <w:t>y</w:t>
      </w:r>
      <w:r w:rsidR="00FC7DBE" w:rsidRPr="00195272">
        <w:rPr>
          <w:rFonts w:ascii="Arial" w:hAnsi="Arial" w:cs="Arial"/>
        </w:rPr>
        <w:t xml:space="preserve"> </w:t>
      </w:r>
      <w:r w:rsidR="009A0969" w:rsidRPr="00195272">
        <w:rPr>
          <w:rFonts w:ascii="Arial" w:hAnsi="Arial" w:cs="Arial"/>
        </w:rPr>
        <w:t>wymiar</w:t>
      </w:r>
      <w:r w:rsidR="0025167B" w:rsidRPr="00195272">
        <w:rPr>
          <w:rFonts w:ascii="Arial" w:hAnsi="Arial" w:cs="Arial"/>
        </w:rPr>
        <w:t xml:space="preserve"> </w:t>
      </w:r>
      <w:r w:rsidR="00FC7DBE" w:rsidRPr="00195272">
        <w:rPr>
          <w:rFonts w:ascii="Arial" w:hAnsi="Arial" w:cs="Arial"/>
        </w:rPr>
        <w:t>książ</w:t>
      </w:r>
      <w:r w:rsidR="00FC7DBE">
        <w:rPr>
          <w:rFonts w:ascii="Arial" w:hAnsi="Arial" w:cs="Arial"/>
        </w:rPr>
        <w:t>ce</w:t>
      </w:r>
      <w:r w:rsidR="0025167B" w:rsidRPr="00195272">
        <w:rPr>
          <w:rFonts w:ascii="Arial" w:hAnsi="Arial" w:cs="Arial"/>
        </w:rPr>
        <w:t xml:space="preserve">. </w:t>
      </w:r>
    </w:p>
    <w:p w14:paraId="2B822A4D" w14:textId="7C76A3C4" w:rsidR="00C440F4" w:rsidRPr="00195272" w:rsidRDefault="00C440F4" w:rsidP="00C440F4">
      <w:pPr>
        <w:spacing w:line="240" w:lineRule="auto"/>
        <w:rPr>
          <w:rFonts w:ascii="Arial" w:hAnsi="Arial" w:cs="Arial"/>
        </w:rPr>
      </w:pPr>
      <w:r w:rsidRPr="00195272">
        <w:rPr>
          <w:rFonts w:ascii="Arial" w:hAnsi="Arial" w:cs="Arial"/>
        </w:rPr>
        <w:t xml:space="preserve">Książka ukazała się w ramach </w:t>
      </w:r>
      <w:r w:rsidR="00FC7DBE">
        <w:rPr>
          <w:rFonts w:ascii="Arial" w:hAnsi="Arial" w:cs="Arial"/>
        </w:rPr>
        <w:t xml:space="preserve">nowej </w:t>
      </w:r>
      <w:r w:rsidRPr="00195272">
        <w:rPr>
          <w:rFonts w:ascii="Arial" w:hAnsi="Arial" w:cs="Arial"/>
        </w:rPr>
        <w:t>serii „Biblijna Teologia Sakramentów”</w:t>
      </w:r>
      <w:r w:rsidR="00195272" w:rsidRPr="00195272">
        <w:rPr>
          <w:rFonts w:ascii="Arial" w:hAnsi="Arial" w:cs="Arial"/>
        </w:rPr>
        <w:t>.</w:t>
      </w:r>
    </w:p>
    <w:p w14:paraId="54714C7C" w14:textId="00F9B4C9" w:rsidR="00C440F4" w:rsidRPr="00195272" w:rsidRDefault="00C440F4" w:rsidP="00C440F4">
      <w:pPr>
        <w:spacing w:line="240" w:lineRule="auto"/>
        <w:rPr>
          <w:rFonts w:ascii="Arial" w:hAnsi="Arial" w:cs="Arial"/>
        </w:rPr>
      </w:pPr>
      <w:r w:rsidRPr="00195272">
        <w:rPr>
          <w:rFonts w:ascii="Arial" w:hAnsi="Arial" w:cs="Arial"/>
        </w:rPr>
        <w:t xml:space="preserve">– </w:t>
      </w:r>
      <w:r w:rsidRPr="00195272">
        <w:rPr>
          <w:rFonts w:ascii="Arial" w:hAnsi="Arial" w:cs="Arial"/>
          <w:i/>
          <w:iCs/>
        </w:rPr>
        <w:t xml:space="preserve">Rozpoznanie życiodajnej symbiozy między Pismem Świętym a sakramentem, tak wyraźnie poświadczonej w nauczaniu ojców Kościoła, okazało się trudne do utrzymania we współczesnym świecie. Jakkolwiek Kościół mocno podkreśla jedność Słowa i Sakramentu, „wierni nie są zawsze świadomi tej więzi”, więc „nader stosowne jest zgłębienie więzi między słowem i sakramentem, zarówno w działalności duszpasterskiej Kościoła, jak w badaniach teologicznych” (Benedykt XVI, </w:t>
      </w:r>
      <w:r w:rsidRPr="00F97B46">
        <w:rPr>
          <w:rFonts w:ascii="Arial" w:hAnsi="Arial" w:cs="Arial"/>
        </w:rPr>
        <w:t>Verbum Domini</w:t>
      </w:r>
      <w:r w:rsidRPr="00195272">
        <w:rPr>
          <w:rFonts w:ascii="Arial" w:hAnsi="Arial" w:cs="Arial"/>
          <w:i/>
          <w:iCs/>
        </w:rPr>
        <w:t xml:space="preserve">, 53). Niniejsza seria wydawnicza chce się przyczynić do tego „zgłębiania” – i zaprezentować teologię biblijną każdego z siedmiu sakramentów – </w:t>
      </w:r>
      <w:r w:rsidRPr="00195272">
        <w:rPr>
          <w:rFonts w:ascii="Arial" w:hAnsi="Arial" w:cs="Arial"/>
        </w:rPr>
        <w:t xml:space="preserve">napisali we wstępie </w:t>
      </w:r>
      <w:r w:rsidR="00195272" w:rsidRPr="00195272">
        <w:rPr>
          <w:rFonts w:ascii="Arial" w:hAnsi="Arial" w:cs="Arial"/>
        </w:rPr>
        <w:t xml:space="preserve">redaktorzy serii: </w:t>
      </w:r>
      <w:r w:rsidRPr="00195272">
        <w:rPr>
          <w:rFonts w:ascii="Arial" w:hAnsi="Arial" w:cs="Arial"/>
        </w:rPr>
        <w:t xml:space="preserve">Timothy C. Gray i John </w:t>
      </w:r>
      <w:proofErr w:type="spellStart"/>
      <w:r w:rsidRPr="00195272">
        <w:rPr>
          <w:rFonts w:ascii="Arial" w:hAnsi="Arial" w:cs="Arial"/>
        </w:rPr>
        <w:t>Sehorn</w:t>
      </w:r>
      <w:proofErr w:type="spellEnd"/>
      <w:r w:rsidR="00FC7DBE">
        <w:rPr>
          <w:rFonts w:ascii="Arial" w:hAnsi="Arial" w:cs="Arial"/>
        </w:rPr>
        <w:t>.</w:t>
      </w:r>
    </w:p>
    <w:p w14:paraId="52688679" w14:textId="77777777" w:rsidR="00C440F4" w:rsidRPr="00195272" w:rsidRDefault="00C440F4" w:rsidP="00C440F4">
      <w:pPr>
        <w:spacing w:line="240" w:lineRule="auto"/>
        <w:rPr>
          <w:rFonts w:ascii="Arial" w:hAnsi="Arial" w:cs="Arial"/>
        </w:rPr>
      </w:pPr>
    </w:p>
    <w:p w14:paraId="6AA37FAC" w14:textId="77777777" w:rsidR="0025167B" w:rsidRPr="00195272" w:rsidRDefault="0025167B" w:rsidP="0025167B">
      <w:pPr>
        <w:spacing w:line="240" w:lineRule="auto"/>
        <w:rPr>
          <w:rFonts w:ascii="Arial" w:hAnsi="Arial" w:cs="Arial"/>
          <w:b/>
          <w:bCs/>
        </w:rPr>
      </w:pPr>
      <w:r w:rsidRPr="00195272">
        <w:rPr>
          <w:rFonts w:ascii="Arial" w:hAnsi="Arial" w:cs="Arial"/>
          <w:b/>
          <w:bCs/>
        </w:rPr>
        <w:t>Rekomendacja</w:t>
      </w:r>
    </w:p>
    <w:p w14:paraId="78BDE426" w14:textId="069931DB" w:rsidR="00484681" w:rsidRPr="00195272" w:rsidRDefault="00484681" w:rsidP="0025167B">
      <w:pPr>
        <w:spacing w:line="240" w:lineRule="auto"/>
        <w:rPr>
          <w:rFonts w:ascii="Arial" w:hAnsi="Arial" w:cs="Arial"/>
          <w:b/>
          <w:bCs/>
        </w:rPr>
      </w:pPr>
      <w:r w:rsidRPr="00195272">
        <w:rPr>
          <w:rFonts w:ascii="Arial" w:hAnsi="Arial" w:cs="Arial"/>
          <w:b/>
          <w:bCs/>
        </w:rPr>
        <w:t>Jakub Bluj</w:t>
      </w:r>
      <w:r w:rsidR="0025167B" w:rsidRPr="00195272">
        <w:rPr>
          <w:rFonts w:ascii="Arial" w:hAnsi="Arial" w:cs="Arial"/>
          <w:b/>
          <w:bCs/>
        </w:rPr>
        <w:t xml:space="preserve"> </w:t>
      </w:r>
      <w:r w:rsidRPr="00195272">
        <w:rPr>
          <w:rFonts w:ascii="Arial" w:hAnsi="Arial" w:cs="Arial"/>
          <w:b/>
          <w:bCs/>
        </w:rPr>
        <w:t>OP</w:t>
      </w:r>
      <w:r w:rsidR="00BB486E" w:rsidRPr="00195272">
        <w:rPr>
          <w:rFonts w:ascii="Arial" w:hAnsi="Arial" w:cs="Arial"/>
          <w:b/>
          <w:bCs/>
        </w:rPr>
        <w:t>: „</w:t>
      </w:r>
      <w:r w:rsidR="00BB486E" w:rsidRPr="00195272">
        <w:rPr>
          <w:rFonts w:ascii="Arial" w:hAnsi="Arial" w:cs="Arial"/>
        </w:rPr>
        <w:t>Szczerze i entuzjastycznie rekomenduję tę książkę. Ba</w:t>
      </w:r>
      <w:r w:rsidRPr="00195272">
        <w:rPr>
          <w:rFonts w:ascii="Arial" w:hAnsi="Arial" w:cs="Arial"/>
        </w:rPr>
        <w:t xml:space="preserve">rdzo mocną </w:t>
      </w:r>
      <w:r w:rsidR="00BB486E" w:rsidRPr="00195272">
        <w:rPr>
          <w:rFonts w:ascii="Arial" w:hAnsi="Arial" w:cs="Arial"/>
        </w:rPr>
        <w:t xml:space="preserve">jej stroną </w:t>
      </w:r>
      <w:r w:rsidRPr="00195272">
        <w:rPr>
          <w:rFonts w:ascii="Arial" w:hAnsi="Arial" w:cs="Arial"/>
        </w:rPr>
        <w:t xml:space="preserve">jest solidna egzegeza, jednakże nieuciekająca w stronę </w:t>
      </w:r>
      <w:r w:rsidR="00FC7DBE">
        <w:rPr>
          <w:rFonts w:ascii="Arial" w:hAnsi="Arial" w:cs="Arial"/>
        </w:rPr>
        <w:t>»</w:t>
      </w:r>
      <w:r w:rsidRPr="00195272">
        <w:rPr>
          <w:rFonts w:ascii="Arial" w:hAnsi="Arial" w:cs="Arial"/>
        </w:rPr>
        <w:t>techniczności</w:t>
      </w:r>
      <w:r w:rsidR="00FC7DBE">
        <w:rPr>
          <w:rFonts w:ascii="Arial" w:hAnsi="Arial" w:cs="Arial"/>
        </w:rPr>
        <w:t>«</w:t>
      </w:r>
      <w:r w:rsidRPr="00195272">
        <w:rPr>
          <w:rFonts w:ascii="Arial" w:hAnsi="Arial" w:cs="Arial"/>
        </w:rPr>
        <w:t xml:space="preserve">”. </w:t>
      </w:r>
    </w:p>
    <w:p w14:paraId="61BF0606" w14:textId="3229D190" w:rsidR="008D1A86" w:rsidRPr="00195272" w:rsidRDefault="00470B4A" w:rsidP="0025167B">
      <w:pPr>
        <w:spacing w:line="240" w:lineRule="auto"/>
        <w:rPr>
          <w:rFonts w:ascii="Arial" w:hAnsi="Arial" w:cs="Arial"/>
          <w:b/>
          <w:bCs/>
        </w:rPr>
      </w:pPr>
      <w:r w:rsidRPr="00195272">
        <w:rPr>
          <w:rFonts w:ascii="Arial" w:hAnsi="Arial" w:cs="Arial"/>
          <w:b/>
          <w:bCs/>
        </w:rPr>
        <w:t>O serii:</w:t>
      </w:r>
    </w:p>
    <w:p w14:paraId="1AB5A6CE" w14:textId="1D17BA10" w:rsidR="0025167B" w:rsidRPr="00195272" w:rsidRDefault="0025167B" w:rsidP="0025167B">
      <w:pPr>
        <w:spacing w:line="240" w:lineRule="auto"/>
        <w:rPr>
          <w:rFonts w:ascii="Arial" w:hAnsi="Arial" w:cs="Arial"/>
        </w:rPr>
      </w:pPr>
      <w:r w:rsidRPr="00195272">
        <w:rPr>
          <w:rFonts w:ascii="Arial" w:hAnsi="Arial" w:cs="Arial"/>
        </w:rPr>
        <w:t>Publikacje z serii „Biblijna Teologia Sakramentów” </w:t>
      </w:r>
      <w:r w:rsidR="00FC7DBE" w:rsidRPr="00195272">
        <w:rPr>
          <w:rFonts w:ascii="Arial" w:hAnsi="Arial" w:cs="Arial"/>
        </w:rPr>
        <w:t>pom</w:t>
      </w:r>
      <w:r w:rsidR="00FC7DBE">
        <w:rPr>
          <w:rFonts w:ascii="Arial" w:hAnsi="Arial" w:cs="Arial"/>
        </w:rPr>
        <w:t>agają</w:t>
      </w:r>
      <w:r w:rsidR="00FC7DBE" w:rsidRPr="00195272">
        <w:rPr>
          <w:rFonts w:ascii="Arial" w:hAnsi="Arial" w:cs="Arial"/>
        </w:rPr>
        <w:t> </w:t>
      </w:r>
      <w:r w:rsidRPr="00195272">
        <w:rPr>
          <w:rFonts w:ascii="Arial" w:hAnsi="Arial" w:cs="Arial"/>
        </w:rPr>
        <w:t>na nowo odkryć, jak żywy jest związek między Pismem Świętym, a sakramentalnym życiem Kościoła. Pokazują, że sakramenty – serce katolickiej duchowości i życia liturgicznego – nie są jedynie rytuałami, ale uprzywilejowanym miejscem spotkania z Bogiem. Seria powstała z duszpasterskiej troski,</w:t>
      </w:r>
      <w:r w:rsidR="00FC7DBE">
        <w:rPr>
          <w:rFonts w:ascii="Arial" w:hAnsi="Arial" w:cs="Arial"/>
        </w:rPr>
        <w:t xml:space="preserve"> </w:t>
      </w:r>
      <w:r w:rsidRPr="00195272">
        <w:rPr>
          <w:rFonts w:ascii="Arial" w:hAnsi="Arial" w:cs="Arial"/>
        </w:rPr>
        <w:t>by wierni mogli lepiej rozumieć  i przeżyć tę więź. </w:t>
      </w:r>
    </w:p>
    <w:p w14:paraId="45CCF7B0" w14:textId="77777777" w:rsidR="0025167B" w:rsidRPr="00195272" w:rsidRDefault="0025167B" w:rsidP="0025167B">
      <w:pPr>
        <w:spacing w:line="240" w:lineRule="auto"/>
        <w:rPr>
          <w:rFonts w:ascii="Arial" w:hAnsi="Arial" w:cs="Arial"/>
        </w:rPr>
      </w:pPr>
      <w:r w:rsidRPr="00195272">
        <w:rPr>
          <w:rFonts w:ascii="Arial" w:hAnsi="Arial" w:cs="Arial"/>
        </w:rPr>
        <w:t>Redaktorzy serii, Timothy C. Gray i John </w:t>
      </w:r>
      <w:proofErr w:type="spellStart"/>
      <w:r w:rsidRPr="00195272">
        <w:rPr>
          <w:rFonts w:ascii="Arial" w:hAnsi="Arial" w:cs="Arial"/>
        </w:rPr>
        <w:t>Sehorn</w:t>
      </w:r>
      <w:proofErr w:type="spellEnd"/>
      <w:r w:rsidRPr="00195272">
        <w:rPr>
          <w:rFonts w:ascii="Arial" w:hAnsi="Arial" w:cs="Arial"/>
        </w:rPr>
        <w:t>, postawili sobie za cel, by w siedmiu tomach pokazać każdy sakrament w ujęciu biblijnym i teologicznym. Lektura książek ma prowadzić czytelnika do ponownego spotkania z sakramentami – przez słowo Boże.  </w:t>
      </w:r>
    </w:p>
    <w:p w14:paraId="63470662" w14:textId="3249CB95" w:rsidR="0025167B" w:rsidRPr="00195272" w:rsidRDefault="0025167B" w:rsidP="0025167B">
      <w:pPr>
        <w:spacing w:line="240" w:lineRule="auto"/>
        <w:rPr>
          <w:rFonts w:ascii="Arial" w:hAnsi="Arial" w:cs="Arial"/>
        </w:rPr>
      </w:pPr>
      <w:r w:rsidRPr="00195272">
        <w:rPr>
          <w:rFonts w:ascii="Arial" w:hAnsi="Arial" w:cs="Arial"/>
        </w:rPr>
        <w:t>Autorami poszczególnych tomów są uznani katoliccy bibliści i teologowie, którzy łączą solidną egzegezę z żywą wiarą Kościoła, m.in.: Michael Patrick Barber, John S. </w:t>
      </w:r>
      <w:proofErr w:type="spellStart"/>
      <w:r w:rsidRPr="00195272">
        <w:rPr>
          <w:rFonts w:ascii="Arial" w:hAnsi="Arial" w:cs="Arial"/>
        </w:rPr>
        <w:t>Bergsma</w:t>
      </w:r>
      <w:proofErr w:type="spellEnd"/>
      <w:r w:rsidRPr="00195272">
        <w:rPr>
          <w:rFonts w:ascii="Arial" w:hAnsi="Arial" w:cs="Arial"/>
        </w:rPr>
        <w:t>, Anthony </w:t>
      </w:r>
      <w:proofErr w:type="spellStart"/>
      <w:r w:rsidRPr="00195272">
        <w:rPr>
          <w:rFonts w:ascii="Arial" w:hAnsi="Arial" w:cs="Arial"/>
        </w:rPr>
        <w:t>Giambrone</w:t>
      </w:r>
      <w:proofErr w:type="spellEnd"/>
      <w:r w:rsidRPr="00195272">
        <w:rPr>
          <w:rFonts w:ascii="Arial" w:hAnsi="Arial" w:cs="Arial"/>
        </w:rPr>
        <w:t> OP, Isaac </w:t>
      </w:r>
      <w:proofErr w:type="spellStart"/>
      <w:r w:rsidRPr="00195272">
        <w:rPr>
          <w:rFonts w:ascii="Arial" w:hAnsi="Arial" w:cs="Arial"/>
        </w:rPr>
        <w:t>Augustine</w:t>
      </w:r>
      <w:proofErr w:type="spellEnd"/>
      <w:r w:rsidRPr="00195272">
        <w:rPr>
          <w:rFonts w:ascii="Arial" w:hAnsi="Arial" w:cs="Arial"/>
        </w:rPr>
        <w:t> Morales OP, James B. </w:t>
      </w:r>
      <w:proofErr w:type="spellStart"/>
      <w:r w:rsidRPr="00195272">
        <w:rPr>
          <w:rFonts w:ascii="Arial" w:hAnsi="Arial" w:cs="Arial"/>
        </w:rPr>
        <w:t>Prothro</w:t>
      </w:r>
      <w:proofErr w:type="spellEnd"/>
      <w:r w:rsidRPr="00195272">
        <w:rPr>
          <w:rFonts w:ascii="Arial" w:hAnsi="Arial" w:cs="Arial"/>
        </w:rPr>
        <w:t>. </w:t>
      </w:r>
    </w:p>
    <w:p w14:paraId="104735DD" w14:textId="5413EFD0" w:rsidR="00470B4A" w:rsidRPr="00195272" w:rsidRDefault="0025167B" w:rsidP="0025167B">
      <w:pPr>
        <w:spacing w:line="240" w:lineRule="auto"/>
        <w:rPr>
          <w:rFonts w:ascii="Arial" w:hAnsi="Arial" w:cs="Arial"/>
        </w:rPr>
      </w:pPr>
      <w:r w:rsidRPr="00195272">
        <w:rPr>
          <w:rFonts w:ascii="Arial" w:hAnsi="Arial" w:cs="Arial"/>
        </w:rPr>
        <w:t>Książki mają za zadanie pomóc czytelnikowi w pogłębieniu rozumienia sakramentów i odkryciu ich na nowo, jako daru, który realnie przemienia życie. Mogą stać się również narzędziem w samodzielnym studiowaniu i w pracy duszpasterskiej.  </w:t>
      </w:r>
    </w:p>
    <w:p w14:paraId="5A93B499" w14:textId="1256BC65" w:rsidR="00680B1A" w:rsidRPr="00195272" w:rsidRDefault="00680B1A" w:rsidP="0025167B">
      <w:pPr>
        <w:spacing w:line="240" w:lineRule="auto"/>
        <w:rPr>
          <w:rFonts w:ascii="Arial" w:hAnsi="Arial" w:cs="Arial"/>
        </w:rPr>
      </w:pPr>
      <w:r w:rsidRPr="00195272">
        <w:rPr>
          <w:rFonts w:ascii="Arial" w:hAnsi="Arial" w:cs="Arial"/>
          <w:b/>
          <w:bCs/>
        </w:rPr>
        <w:t>Patronat nad książką objęli:</w:t>
      </w:r>
      <w:r w:rsidRPr="00195272">
        <w:rPr>
          <w:rFonts w:ascii="Arial" w:hAnsi="Arial" w:cs="Arial"/>
        </w:rPr>
        <w:t>   </w:t>
      </w:r>
    </w:p>
    <w:p w14:paraId="246B520E" w14:textId="77777777" w:rsidR="00DD2AB3" w:rsidRPr="00195272" w:rsidRDefault="00DD2AB3" w:rsidP="0025167B">
      <w:pPr>
        <w:spacing w:line="240" w:lineRule="auto"/>
        <w:rPr>
          <w:rFonts w:ascii="Arial" w:hAnsi="Arial" w:cs="Arial"/>
        </w:rPr>
      </w:pPr>
      <w:r w:rsidRPr="00195272">
        <w:rPr>
          <w:rFonts w:ascii="Arial" w:hAnsi="Arial" w:cs="Arial"/>
        </w:rPr>
        <w:t>miesięcznik „W drodze”, „Idziemy”, „Przewodnik Katolicki”, dominikanie.pl, wiara.pl, misyjne.pl, Radio Nadzieja, Radio Doxa, Radio Emaus</w:t>
      </w:r>
    </w:p>
    <w:p w14:paraId="3D3D7780" w14:textId="5F19443E" w:rsidR="00680B1A" w:rsidRPr="00195272" w:rsidRDefault="00680B1A" w:rsidP="0025167B">
      <w:pPr>
        <w:spacing w:line="240" w:lineRule="auto"/>
        <w:rPr>
          <w:rFonts w:ascii="Arial" w:hAnsi="Arial" w:cs="Arial"/>
        </w:rPr>
      </w:pPr>
      <w:r w:rsidRPr="00195272">
        <w:rPr>
          <w:rFonts w:ascii="Arial" w:hAnsi="Arial" w:cs="Arial"/>
          <w:b/>
          <w:bCs/>
        </w:rPr>
        <w:t>O autorze:</w:t>
      </w:r>
      <w:r w:rsidRPr="00195272">
        <w:rPr>
          <w:rFonts w:ascii="Arial" w:hAnsi="Arial" w:cs="Arial"/>
        </w:rPr>
        <w:t>    </w:t>
      </w:r>
    </w:p>
    <w:p w14:paraId="75267311" w14:textId="588E25C9" w:rsidR="00680B1A" w:rsidRPr="00195272" w:rsidRDefault="0025167B" w:rsidP="0025167B">
      <w:pPr>
        <w:spacing w:line="240" w:lineRule="auto"/>
        <w:rPr>
          <w:rFonts w:ascii="Arial" w:hAnsi="Arial" w:cs="Arial"/>
          <w:b/>
          <w:bCs/>
        </w:rPr>
      </w:pPr>
      <w:r w:rsidRPr="00195272">
        <w:rPr>
          <w:rFonts w:ascii="Arial" w:hAnsi="Arial" w:cs="Arial"/>
          <w:b/>
          <w:bCs/>
        </w:rPr>
        <w:t>Isaac </w:t>
      </w:r>
      <w:proofErr w:type="spellStart"/>
      <w:r w:rsidRPr="00195272">
        <w:rPr>
          <w:rFonts w:ascii="Arial" w:hAnsi="Arial" w:cs="Arial"/>
          <w:b/>
          <w:bCs/>
        </w:rPr>
        <w:t>Augustine</w:t>
      </w:r>
      <w:proofErr w:type="spellEnd"/>
      <w:r w:rsidRPr="00195272">
        <w:rPr>
          <w:rFonts w:ascii="Arial" w:hAnsi="Arial" w:cs="Arial"/>
          <w:b/>
          <w:bCs/>
        </w:rPr>
        <w:t> Morales OP </w:t>
      </w:r>
      <w:r w:rsidRPr="00195272">
        <w:rPr>
          <w:rFonts w:ascii="Arial" w:hAnsi="Arial" w:cs="Arial"/>
        </w:rPr>
        <w:t>– wychował się na przedmieściach Chicago (Illinois, USA). Ukończył studia z inżynierii lądowej na Uniwersytecie </w:t>
      </w:r>
      <w:proofErr w:type="spellStart"/>
      <w:r w:rsidRPr="00195272">
        <w:rPr>
          <w:rFonts w:ascii="Arial" w:hAnsi="Arial" w:cs="Arial"/>
        </w:rPr>
        <w:t>Duke</w:t>
      </w:r>
      <w:proofErr w:type="spellEnd"/>
      <w:r w:rsidRPr="00195272">
        <w:rPr>
          <w:rFonts w:ascii="Arial" w:hAnsi="Arial" w:cs="Arial"/>
        </w:rPr>
        <w:t>, a następnie uzyskał tytuł magistra teologii na Uniwersytecie Notre Dame oraz doktorat z Nowego Testamentu ponownie na Uniwersytecie </w:t>
      </w:r>
      <w:proofErr w:type="spellStart"/>
      <w:r w:rsidRPr="00195272">
        <w:rPr>
          <w:rFonts w:ascii="Arial" w:hAnsi="Arial" w:cs="Arial"/>
        </w:rPr>
        <w:t>Duke</w:t>
      </w:r>
      <w:proofErr w:type="spellEnd"/>
      <w:r w:rsidRPr="00195272">
        <w:rPr>
          <w:rFonts w:ascii="Arial" w:hAnsi="Arial" w:cs="Arial"/>
        </w:rPr>
        <w:t>. Wykładał w katedrze teologii na </w:t>
      </w:r>
      <w:proofErr w:type="spellStart"/>
      <w:r w:rsidRPr="00195272">
        <w:rPr>
          <w:rFonts w:ascii="Arial" w:hAnsi="Arial" w:cs="Arial"/>
        </w:rPr>
        <w:t>Marquette</w:t>
      </w:r>
      <w:proofErr w:type="spellEnd"/>
      <w:r w:rsidRPr="00195272">
        <w:rPr>
          <w:rFonts w:ascii="Arial" w:hAnsi="Arial" w:cs="Arial"/>
        </w:rPr>
        <w:t> University. Do Zakonu Kaznodziejskiego wstąpił w 2012 roku, a w maju 2018 roku przyjął święcenia kapłańskie. Od tego czasu pracuje jako adiunkt w katedrze teologii Providence College.</w:t>
      </w:r>
      <w:r w:rsidRPr="00195272">
        <w:rPr>
          <w:rFonts w:ascii="Arial" w:hAnsi="Arial" w:cs="Arial"/>
          <w:b/>
          <w:bCs/>
        </w:rPr>
        <w:t> </w:t>
      </w:r>
    </w:p>
    <w:p w14:paraId="7F4C84EC" w14:textId="77777777" w:rsidR="00680B1A" w:rsidRPr="00195272" w:rsidRDefault="00680B1A" w:rsidP="0025167B">
      <w:pPr>
        <w:spacing w:line="240" w:lineRule="auto"/>
        <w:rPr>
          <w:rFonts w:ascii="Arial" w:hAnsi="Arial" w:cs="Arial"/>
        </w:rPr>
      </w:pPr>
      <w:r w:rsidRPr="00195272">
        <w:rPr>
          <w:rFonts w:ascii="Arial" w:hAnsi="Arial" w:cs="Arial"/>
        </w:rPr>
        <w:t> </w:t>
      </w:r>
    </w:p>
    <w:p w14:paraId="35945ADB" w14:textId="77777777" w:rsidR="00680B1A" w:rsidRPr="00195272" w:rsidRDefault="00680B1A" w:rsidP="0025167B">
      <w:pPr>
        <w:spacing w:line="240" w:lineRule="auto"/>
        <w:rPr>
          <w:rFonts w:ascii="Arial" w:hAnsi="Arial" w:cs="Arial"/>
        </w:rPr>
      </w:pPr>
      <w:r w:rsidRPr="00195272">
        <w:rPr>
          <w:rFonts w:ascii="Arial" w:hAnsi="Arial" w:cs="Arial"/>
          <w:b/>
          <w:bCs/>
        </w:rPr>
        <w:t>Dane kontaktowe dla mediów:</w:t>
      </w:r>
      <w:r w:rsidRPr="00195272">
        <w:rPr>
          <w:rFonts w:ascii="Arial" w:hAnsi="Arial" w:cs="Arial"/>
        </w:rPr>
        <w:t>         </w:t>
      </w:r>
      <w:r w:rsidRPr="00195272">
        <w:rPr>
          <w:rFonts w:ascii="Arial" w:hAnsi="Arial" w:cs="Arial"/>
        </w:rPr>
        <w:br/>
        <w:t>Magdalena Kaniewska         </w:t>
      </w:r>
      <w:r w:rsidRPr="00195272">
        <w:rPr>
          <w:rFonts w:ascii="Arial" w:hAnsi="Arial" w:cs="Arial"/>
        </w:rPr>
        <w:br/>
        <w:t>PR manager         </w:t>
      </w:r>
      <w:r w:rsidRPr="00195272">
        <w:rPr>
          <w:rFonts w:ascii="Arial" w:hAnsi="Arial" w:cs="Arial"/>
        </w:rPr>
        <w:br/>
        <w:t>tel. kom. </w:t>
      </w:r>
      <w:hyperlink r:id="rId5" w:tgtFrame="_blank" w:history="1">
        <w:r w:rsidRPr="00195272">
          <w:rPr>
            <w:rStyle w:val="Hipercze"/>
            <w:rFonts w:ascii="Arial" w:hAnsi="Arial" w:cs="Arial"/>
            <w:color w:val="auto"/>
          </w:rPr>
          <w:t>698 669 048  </w:t>
        </w:r>
      </w:hyperlink>
      <w:r w:rsidRPr="00195272">
        <w:rPr>
          <w:rFonts w:ascii="Arial" w:hAnsi="Arial" w:cs="Arial"/>
        </w:rPr>
        <w:t>       </w:t>
      </w:r>
      <w:r w:rsidRPr="00195272">
        <w:rPr>
          <w:rFonts w:ascii="Arial" w:hAnsi="Arial" w:cs="Arial"/>
        </w:rPr>
        <w:br/>
        <w:t>e-mail: </w:t>
      </w:r>
      <w:hyperlink r:id="rId6" w:tgtFrame="_blank" w:history="1">
        <w:r w:rsidRPr="00195272">
          <w:rPr>
            <w:rStyle w:val="Hipercze"/>
            <w:rFonts w:ascii="Arial" w:hAnsi="Arial" w:cs="Arial"/>
            <w:color w:val="auto"/>
          </w:rPr>
          <w:t>m.kaniewska@office.wdrodze.pl</w:t>
        </w:r>
      </w:hyperlink>
      <w:r w:rsidRPr="00195272">
        <w:rPr>
          <w:rFonts w:ascii="Arial" w:hAnsi="Arial" w:cs="Arial"/>
        </w:rPr>
        <w:t>         </w:t>
      </w:r>
    </w:p>
    <w:p w14:paraId="176E469F" w14:textId="77777777" w:rsidR="00680B1A" w:rsidRPr="00195272" w:rsidRDefault="00680B1A" w:rsidP="0025167B">
      <w:pPr>
        <w:spacing w:line="240" w:lineRule="auto"/>
        <w:rPr>
          <w:rFonts w:ascii="Arial" w:hAnsi="Arial" w:cs="Arial"/>
        </w:rPr>
      </w:pPr>
      <w:r w:rsidRPr="00195272">
        <w:rPr>
          <w:rFonts w:ascii="Arial" w:hAnsi="Arial" w:cs="Arial"/>
        </w:rPr>
        <w:t> </w:t>
      </w:r>
    </w:p>
    <w:p w14:paraId="7C980B0A" w14:textId="77777777" w:rsidR="00680B1A" w:rsidRPr="00195272" w:rsidRDefault="00680B1A" w:rsidP="0025167B">
      <w:pPr>
        <w:spacing w:line="240" w:lineRule="auto"/>
        <w:rPr>
          <w:rFonts w:ascii="Arial" w:hAnsi="Arial" w:cs="Arial"/>
        </w:rPr>
      </w:pPr>
      <w:r w:rsidRPr="00195272">
        <w:rPr>
          <w:rFonts w:ascii="Arial" w:hAnsi="Arial" w:cs="Arial"/>
        </w:rPr>
        <w:t> </w:t>
      </w:r>
    </w:p>
    <w:p w14:paraId="36385886" w14:textId="77777777" w:rsidR="00680B1A" w:rsidRPr="00195272" w:rsidRDefault="00680B1A" w:rsidP="0025167B">
      <w:pPr>
        <w:spacing w:line="240" w:lineRule="auto"/>
        <w:rPr>
          <w:rFonts w:ascii="Arial" w:hAnsi="Arial" w:cs="Arial"/>
        </w:rPr>
      </w:pPr>
    </w:p>
    <w:sectPr w:rsidR="00680B1A" w:rsidRPr="001952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32849"/>
    <w:multiLevelType w:val="hybridMultilevel"/>
    <w:tmpl w:val="8F42455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41762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67B"/>
    <w:rsid w:val="000527E3"/>
    <w:rsid w:val="000A22B7"/>
    <w:rsid w:val="00172BC4"/>
    <w:rsid w:val="00195272"/>
    <w:rsid w:val="001D6727"/>
    <w:rsid w:val="0025167B"/>
    <w:rsid w:val="00254D7F"/>
    <w:rsid w:val="002F21E7"/>
    <w:rsid w:val="00470B4A"/>
    <w:rsid w:val="00484681"/>
    <w:rsid w:val="005474C2"/>
    <w:rsid w:val="00680B1A"/>
    <w:rsid w:val="0068228C"/>
    <w:rsid w:val="006933AA"/>
    <w:rsid w:val="007025F0"/>
    <w:rsid w:val="00793A29"/>
    <w:rsid w:val="00821A37"/>
    <w:rsid w:val="008C3D56"/>
    <w:rsid w:val="008D1A86"/>
    <w:rsid w:val="00914E2F"/>
    <w:rsid w:val="00962925"/>
    <w:rsid w:val="009A0969"/>
    <w:rsid w:val="00B127A9"/>
    <w:rsid w:val="00B37F0D"/>
    <w:rsid w:val="00BB486E"/>
    <w:rsid w:val="00C440F4"/>
    <w:rsid w:val="00C66EAC"/>
    <w:rsid w:val="00D57EE9"/>
    <w:rsid w:val="00DD2AB3"/>
    <w:rsid w:val="00E811E4"/>
    <w:rsid w:val="00E964A0"/>
    <w:rsid w:val="00EA1AE2"/>
    <w:rsid w:val="00EB5E2C"/>
    <w:rsid w:val="00ED567B"/>
    <w:rsid w:val="00F45763"/>
    <w:rsid w:val="00F97B46"/>
    <w:rsid w:val="00FC7DBE"/>
    <w:rsid w:val="00FD1C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0CEC1"/>
  <w15:chartTrackingRefBased/>
  <w15:docId w15:val="{98F143A7-2317-4E61-B3BB-9DB8F4562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D56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D56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D567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D567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D567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D567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D567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D567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D567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D567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D567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D567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D567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D567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D567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D567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D567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D567B"/>
    <w:rPr>
      <w:rFonts w:eastAsiaTheme="majorEastAsia" w:cstheme="majorBidi"/>
      <w:color w:val="272727" w:themeColor="text1" w:themeTint="D8"/>
    </w:rPr>
  </w:style>
  <w:style w:type="paragraph" w:styleId="Tytu">
    <w:name w:val="Title"/>
    <w:basedOn w:val="Normalny"/>
    <w:next w:val="Normalny"/>
    <w:link w:val="TytuZnak"/>
    <w:uiPriority w:val="10"/>
    <w:qFormat/>
    <w:rsid w:val="00ED56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D567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D567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D567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D567B"/>
    <w:pPr>
      <w:spacing w:before="160"/>
      <w:jc w:val="center"/>
    </w:pPr>
    <w:rPr>
      <w:i/>
      <w:iCs/>
      <w:color w:val="404040" w:themeColor="text1" w:themeTint="BF"/>
    </w:rPr>
  </w:style>
  <w:style w:type="character" w:customStyle="1" w:styleId="CytatZnak">
    <w:name w:val="Cytat Znak"/>
    <w:basedOn w:val="Domylnaczcionkaakapitu"/>
    <w:link w:val="Cytat"/>
    <w:uiPriority w:val="29"/>
    <w:rsid w:val="00ED567B"/>
    <w:rPr>
      <w:i/>
      <w:iCs/>
      <w:color w:val="404040" w:themeColor="text1" w:themeTint="BF"/>
    </w:rPr>
  </w:style>
  <w:style w:type="paragraph" w:styleId="Akapitzlist">
    <w:name w:val="List Paragraph"/>
    <w:basedOn w:val="Normalny"/>
    <w:uiPriority w:val="34"/>
    <w:qFormat/>
    <w:rsid w:val="00ED567B"/>
    <w:pPr>
      <w:ind w:left="720"/>
      <w:contextualSpacing/>
    </w:pPr>
  </w:style>
  <w:style w:type="character" w:styleId="Wyrnienieintensywne">
    <w:name w:val="Intense Emphasis"/>
    <w:basedOn w:val="Domylnaczcionkaakapitu"/>
    <w:uiPriority w:val="21"/>
    <w:qFormat/>
    <w:rsid w:val="00ED567B"/>
    <w:rPr>
      <w:i/>
      <w:iCs/>
      <w:color w:val="0F4761" w:themeColor="accent1" w:themeShade="BF"/>
    </w:rPr>
  </w:style>
  <w:style w:type="paragraph" w:styleId="Cytatintensywny">
    <w:name w:val="Intense Quote"/>
    <w:basedOn w:val="Normalny"/>
    <w:next w:val="Normalny"/>
    <w:link w:val="CytatintensywnyZnak"/>
    <w:uiPriority w:val="30"/>
    <w:qFormat/>
    <w:rsid w:val="00ED56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D567B"/>
    <w:rPr>
      <w:i/>
      <w:iCs/>
      <w:color w:val="0F4761" w:themeColor="accent1" w:themeShade="BF"/>
    </w:rPr>
  </w:style>
  <w:style w:type="character" w:styleId="Odwoanieintensywne">
    <w:name w:val="Intense Reference"/>
    <w:basedOn w:val="Domylnaczcionkaakapitu"/>
    <w:uiPriority w:val="32"/>
    <w:qFormat/>
    <w:rsid w:val="00ED567B"/>
    <w:rPr>
      <w:b/>
      <w:bCs/>
      <w:smallCaps/>
      <w:color w:val="0F4761" w:themeColor="accent1" w:themeShade="BF"/>
      <w:spacing w:val="5"/>
    </w:rPr>
  </w:style>
  <w:style w:type="character" w:styleId="Hipercze">
    <w:name w:val="Hyperlink"/>
    <w:basedOn w:val="Domylnaczcionkaakapitu"/>
    <w:uiPriority w:val="99"/>
    <w:unhideWhenUsed/>
    <w:rsid w:val="00680B1A"/>
    <w:rPr>
      <w:color w:val="467886" w:themeColor="hyperlink"/>
      <w:u w:val="single"/>
    </w:rPr>
  </w:style>
  <w:style w:type="character" w:styleId="Nierozpoznanawzmianka">
    <w:name w:val="Unresolved Mention"/>
    <w:basedOn w:val="Domylnaczcionkaakapitu"/>
    <w:uiPriority w:val="99"/>
    <w:semiHidden/>
    <w:unhideWhenUsed/>
    <w:rsid w:val="00680B1A"/>
    <w:rPr>
      <w:color w:val="605E5C"/>
      <w:shd w:val="clear" w:color="auto" w:fill="E1DFDD"/>
    </w:rPr>
  </w:style>
  <w:style w:type="paragraph" w:styleId="Poprawka">
    <w:name w:val="Revision"/>
    <w:hidden/>
    <w:uiPriority w:val="99"/>
    <w:semiHidden/>
    <w:rsid w:val="00FC7D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648294">
      <w:bodyDiv w:val="1"/>
      <w:marLeft w:val="0"/>
      <w:marRight w:val="0"/>
      <w:marTop w:val="0"/>
      <w:marBottom w:val="0"/>
      <w:divBdr>
        <w:top w:val="none" w:sz="0" w:space="0" w:color="auto"/>
        <w:left w:val="none" w:sz="0" w:space="0" w:color="auto"/>
        <w:bottom w:val="none" w:sz="0" w:space="0" w:color="auto"/>
        <w:right w:val="none" w:sz="0" w:space="0" w:color="auto"/>
      </w:divBdr>
    </w:div>
    <w:div w:id="791293134">
      <w:bodyDiv w:val="1"/>
      <w:marLeft w:val="0"/>
      <w:marRight w:val="0"/>
      <w:marTop w:val="0"/>
      <w:marBottom w:val="0"/>
      <w:divBdr>
        <w:top w:val="none" w:sz="0" w:space="0" w:color="auto"/>
        <w:left w:val="none" w:sz="0" w:space="0" w:color="auto"/>
        <w:bottom w:val="none" w:sz="0" w:space="0" w:color="auto"/>
        <w:right w:val="none" w:sz="0" w:space="0" w:color="auto"/>
      </w:divBdr>
    </w:div>
    <w:div w:id="852651100">
      <w:bodyDiv w:val="1"/>
      <w:marLeft w:val="0"/>
      <w:marRight w:val="0"/>
      <w:marTop w:val="0"/>
      <w:marBottom w:val="0"/>
      <w:divBdr>
        <w:top w:val="none" w:sz="0" w:space="0" w:color="auto"/>
        <w:left w:val="none" w:sz="0" w:space="0" w:color="auto"/>
        <w:bottom w:val="none" w:sz="0" w:space="0" w:color="auto"/>
        <w:right w:val="none" w:sz="0" w:space="0" w:color="auto"/>
      </w:divBdr>
    </w:div>
    <w:div w:id="1164005918">
      <w:bodyDiv w:val="1"/>
      <w:marLeft w:val="0"/>
      <w:marRight w:val="0"/>
      <w:marTop w:val="0"/>
      <w:marBottom w:val="0"/>
      <w:divBdr>
        <w:top w:val="none" w:sz="0" w:space="0" w:color="auto"/>
        <w:left w:val="none" w:sz="0" w:space="0" w:color="auto"/>
        <w:bottom w:val="none" w:sz="0" w:space="0" w:color="auto"/>
        <w:right w:val="none" w:sz="0" w:space="0" w:color="auto"/>
      </w:divBdr>
      <w:divsChild>
        <w:div w:id="1013071234">
          <w:marLeft w:val="0"/>
          <w:marRight w:val="0"/>
          <w:marTop w:val="0"/>
          <w:marBottom w:val="0"/>
          <w:divBdr>
            <w:top w:val="none" w:sz="0" w:space="0" w:color="auto"/>
            <w:left w:val="none" w:sz="0" w:space="0" w:color="auto"/>
            <w:bottom w:val="none" w:sz="0" w:space="0" w:color="auto"/>
            <w:right w:val="none" w:sz="0" w:space="0" w:color="auto"/>
          </w:divBdr>
        </w:div>
        <w:div w:id="946883793">
          <w:marLeft w:val="0"/>
          <w:marRight w:val="0"/>
          <w:marTop w:val="0"/>
          <w:marBottom w:val="0"/>
          <w:divBdr>
            <w:top w:val="none" w:sz="0" w:space="0" w:color="auto"/>
            <w:left w:val="none" w:sz="0" w:space="0" w:color="auto"/>
            <w:bottom w:val="none" w:sz="0" w:space="0" w:color="auto"/>
            <w:right w:val="none" w:sz="0" w:space="0" w:color="auto"/>
          </w:divBdr>
        </w:div>
        <w:div w:id="2096784609">
          <w:marLeft w:val="0"/>
          <w:marRight w:val="0"/>
          <w:marTop w:val="0"/>
          <w:marBottom w:val="0"/>
          <w:divBdr>
            <w:top w:val="none" w:sz="0" w:space="0" w:color="auto"/>
            <w:left w:val="none" w:sz="0" w:space="0" w:color="auto"/>
            <w:bottom w:val="none" w:sz="0" w:space="0" w:color="auto"/>
            <w:right w:val="none" w:sz="0" w:space="0" w:color="auto"/>
          </w:divBdr>
        </w:div>
        <w:div w:id="683438389">
          <w:marLeft w:val="0"/>
          <w:marRight w:val="0"/>
          <w:marTop w:val="0"/>
          <w:marBottom w:val="0"/>
          <w:divBdr>
            <w:top w:val="none" w:sz="0" w:space="0" w:color="auto"/>
            <w:left w:val="none" w:sz="0" w:space="0" w:color="auto"/>
            <w:bottom w:val="none" w:sz="0" w:space="0" w:color="auto"/>
            <w:right w:val="none" w:sz="0" w:space="0" w:color="auto"/>
          </w:divBdr>
        </w:div>
        <w:div w:id="774515348">
          <w:marLeft w:val="0"/>
          <w:marRight w:val="0"/>
          <w:marTop w:val="0"/>
          <w:marBottom w:val="0"/>
          <w:divBdr>
            <w:top w:val="none" w:sz="0" w:space="0" w:color="auto"/>
            <w:left w:val="none" w:sz="0" w:space="0" w:color="auto"/>
            <w:bottom w:val="none" w:sz="0" w:space="0" w:color="auto"/>
            <w:right w:val="none" w:sz="0" w:space="0" w:color="auto"/>
          </w:divBdr>
        </w:div>
        <w:div w:id="121047299">
          <w:marLeft w:val="0"/>
          <w:marRight w:val="0"/>
          <w:marTop w:val="0"/>
          <w:marBottom w:val="0"/>
          <w:divBdr>
            <w:top w:val="none" w:sz="0" w:space="0" w:color="auto"/>
            <w:left w:val="none" w:sz="0" w:space="0" w:color="auto"/>
            <w:bottom w:val="none" w:sz="0" w:space="0" w:color="auto"/>
            <w:right w:val="none" w:sz="0" w:space="0" w:color="auto"/>
          </w:divBdr>
        </w:div>
        <w:div w:id="874734722">
          <w:marLeft w:val="0"/>
          <w:marRight w:val="0"/>
          <w:marTop w:val="0"/>
          <w:marBottom w:val="0"/>
          <w:divBdr>
            <w:top w:val="none" w:sz="0" w:space="0" w:color="auto"/>
            <w:left w:val="none" w:sz="0" w:space="0" w:color="auto"/>
            <w:bottom w:val="none" w:sz="0" w:space="0" w:color="auto"/>
            <w:right w:val="none" w:sz="0" w:space="0" w:color="auto"/>
          </w:divBdr>
        </w:div>
        <w:div w:id="98647711">
          <w:marLeft w:val="0"/>
          <w:marRight w:val="0"/>
          <w:marTop w:val="0"/>
          <w:marBottom w:val="0"/>
          <w:divBdr>
            <w:top w:val="none" w:sz="0" w:space="0" w:color="auto"/>
            <w:left w:val="none" w:sz="0" w:space="0" w:color="auto"/>
            <w:bottom w:val="none" w:sz="0" w:space="0" w:color="auto"/>
            <w:right w:val="none" w:sz="0" w:space="0" w:color="auto"/>
          </w:divBdr>
        </w:div>
        <w:div w:id="1893926471">
          <w:marLeft w:val="0"/>
          <w:marRight w:val="0"/>
          <w:marTop w:val="0"/>
          <w:marBottom w:val="0"/>
          <w:divBdr>
            <w:top w:val="none" w:sz="0" w:space="0" w:color="auto"/>
            <w:left w:val="none" w:sz="0" w:space="0" w:color="auto"/>
            <w:bottom w:val="none" w:sz="0" w:space="0" w:color="auto"/>
            <w:right w:val="none" w:sz="0" w:space="0" w:color="auto"/>
          </w:divBdr>
        </w:div>
        <w:div w:id="1761292910">
          <w:marLeft w:val="0"/>
          <w:marRight w:val="0"/>
          <w:marTop w:val="0"/>
          <w:marBottom w:val="0"/>
          <w:divBdr>
            <w:top w:val="none" w:sz="0" w:space="0" w:color="auto"/>
            <w:left w:val="none" w:sz="0" w:space="0" w:color="auto"/>
            <w:bottom w:val="none" w:sz="0" w:space="0" w:color="auto"/>
            <w:right w:val="none" w:sz="0" w:space="0" w:color="auto"/>
          </w:divBdr>
        </w:div>
      </w:divsChild>
    </w:div>
    <w:div w:id="1334256811">
      <w:bodyDiv w:val="1"/>
      <w:marLeft w:val="0"/>
      <w:marRight w:val="0"/>
      <w:marTop w:val="0"/>
      <w:marBottom w:val="0"/>
      <w:divBdr>
        <w:top w:val="none" w:sz="0" w:space="0" w:color="auto"/>
        <w:left w:val="none" w:sz="0" w:space="0" w:color="auto"/>
        <w:bottom w:val="none" w:sz="0" w:space="0" w:color="auto"/>
        <w:right w:val="none" w:sz="0" w:space="0" w:color="auto"/>
      </w:divBdr>
    </w:div>
    <w:div w:id="1903254409">
      <w:bodyDiv w:val="1"/>
      <w:marLeft w:val="0"/>
      <w:marRight w:val="0"/>
      <w:marTop w:val="0"/>
      <w:marBottom w:val="0"/>
      <w:divBdr>
        <w:top w:val="none" w:sz="0" w:space="0" w:color="auto"/>
        <w:left w:val="none" w:sz="0" w:space="0" w:color="auto"/>
        <w:bottom w:val="none" w:sz="0" w:space="0" w:color="auto"/>
        <w:right w:val="none" w:sz="0" w:space="0" w:color="auto"/>
      </w:divBdr>
      <w:divsChild>
        <w:div w:id="515584383">
          <w:marLeft w:val="0"/>
          <w:marRight w:val="0"/>
          <w:marTop w:val="0"/>
          <w:marBottom w:val="0"/>
          <w:divBdr>
            <w:top w:val="none" w:sz="0" w:space="0" w:color="auto"/>
            <w:left w:val="none" w:sz="0" w:space="0" w:color="auto"/>
            <w:bottom w:val="none" w:sz="0" w:space="0" w:color="auto"/>
            <w:right w:val="none" w:sz="0" w:space="0" w:color="auto"/>
          </w:divBdr>
        </w:div>
        <w:div w:id="1792698545">
          <w:marLeft w:val="0"/>
          <w:marRight w:val="0"/>
          <w:marTop w:val="0"/>
          <w:marBottom w:val="0"/>
          <w:divBdr>
            <w:top w:val="none" w:sz="0" w:space="0" w:color="auto"/>
            <w:left w:val="none" w:sz="0" w:space="0" w:color="auto"/>
            <w:bottom w:val="none" w:sz="0" w:space="0" w:color="auto"/>
            <w:right w:val="none" w:sz="0" w:space="0" w:color="auto"/>
          </w:divBdr>
        </w:div>
        <w:div w:id="2081322499">
          <w:marLeft w:val="0"/>
          <w:marRight w:val="0"/>
          <w:marTop w:val="0"/>
          <w:marBottom w:val="0"/>
          <w:divBdr>
            <w:top w:val="none" w:sz="0" w:space="0" w:color="auto"/>
            <w:left w:val="none" w:sz="0" w:space="0" w:color="auto"/>
            <w:bottom w:val="none" w:sz="0" w:space="0" w:color="auto"/>
            <w:right w:val="none" w:sz="0" w:space="0" w:color="auto"/>
          </w:divBdr>
        </w:div>
        <w:div w:id="2054504208">
          <w:marLeft w:val="0"/>
          <w:marRight w:val="0"/>
          <w:marTop w:val="0"/>
          <w:marBottom w:val="0"/>
          <w:divBdr>
            <w:top w:val="none" w:sz="0" w:space="0" w:color="auto"/>
            <w:left w:val="none" w:sz="0" w:space="0" w:color="auto"/>
            <w:bottom w:val="none" w:sz="0" w:space="0" w:color="auto"/>
            <w:right w:val="none" w:sz="0" w:space="0" w:color="auto"/>
          </w:divBdr>
        </w:div>
        <w:div w:id="1374962786">
          <w:marLeft w:val="0"/>
          <w:marRight w:val="0"/>
          <w:marTop w:val="0"/>
          <w:marBottom w:val="0"/>
          <w:divBdr>
            <w:top w:val="none" w:sz="0" w:space="0" w:color="auto"/>
            <w:left w:val="none" w:sz="0" w:space="0" w:color="auto"/>
            <w:bottom w:val="none" w:sz="0" w:space="0" w:color="auto"/>
            <w:right w:val="none" w:sz="0" w:space="0" w:color="auto"/>
          </w:divBdr>
        </w:div>
        <w:div w:id="193422458">
          <w:marLeft w:val="0"/>
          <w:marRight w:val="0"/>
          <w:marTop w:val="0"/>
          <w:marBottom w:val="0"/>
          <w:divBdr>
            <w:top w:val="none" w:sz="0" w:space="0" w:color="auto"/>
            <w:left w:val="none" w:sz="0" w:space="0" w:color="auto"/>
            <w:bottom w:val="none" w:sz="0" w:space="0" w:color="auto"/>
            <w:right w:val="none" w:sz="0" w:space="0" w:color="auto"/>
          </w:divBdr>
        </w:div>
        <w:div w:id="793980107">
          <w:marLeft w:val="0"/>
          <w:marRight w:val="0"/>
          <w:marTop w:val="0"/>
          <w:marBottom w:val="0"/>
          <w:divBdr>
            <w:top w:val="none" w:sz="0" w:space="0" w:color="auto"/>
            <w:left w:val="none" w:sz="0" w:space="0" w:color="auto"/>
            <w:bottom w:val="none" w:sz="0" w:space="0" w:color="auto"/>
            <w:right w:val="none" w:sz="0" w:space="0" w:color="auto"/>
          </w:divBdr>
        </w:div>
        <w:div w:id="51345056">
          <w:marLeft w:val="0"/>
          <w:marRight w:val="0"/>
          <w:marTop w:val="0"/>
          <w:marBottom w:val="0"/>
          <w:divBdr>
            <w:top w:val="none" w:sz="0" w:space="0" w:color="auto"/>
            <w:left w:val="none" w:sz="0" w:space="0" w:color="auto"/>
            <w:bottom w:val="none" w:sz="0" w:space="0" w:color="auto"/>
            <w:right w:val="none" w:sz="0" w:space="0" w:color="auto"/>
          </w:divBdr>
        </w:div>
        <w:div w:id="1926256360">
          <w:marLeft w:val="0"/>
          <w:marRight w:val="0"/>
          <w:marTop w:val="0"/>
          <w:marBottom w:val="0"/>
          <w:divBdr>
            <w:top w:val="none" w:sz="0" w:space="0" w:color="auto"/>
            <w:left w:val="none" w:sz="0" w:space="0" w:color="auto"/>
            <w:bottom w:val="none" w:sz="0" w:space="0" w:color="auto"/>
            <w:right w:val="none" w:sz="0" w:space="0" w:color="auto"/>
          </w:divBdr>
        </w:div>
        <w:div w:id="8122164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kaniewska@office.wdrodze.pl" TargetMode="External"/><Relationship Id="rId5" Type="http://schemas.openxmlformats.org/officeDocument/2006/relationships/hyperlink" Target="tel:+48698669048"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746</Words>
  <Characters>4477</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Kaniewska</dc:creator>
  <cp:keywords/>
  <dc:description/>
  <cp:lastModifiedBy>Magdalena Kaniewska</cp:lastModifiedBy>
  <cp:revision>5</cp:revision>
  <dcterms:created xsi:type="dcterms:W3CDTF">2026-03-17T10:41:00Z</dcterms:created>
  <dcterms:modified xsi:type="dcterms:W3CDTF">2026-03-17T13:37:00Z</dcterms:modified>
</cp:coreProperties>
</file>