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3DE2D" w14:textId="4F2A546A" w:rsidR="003D08D6" w:rsidRPr="00F62D31" w:rsidRDefault="00085585" w:rsidP="007F5C1C">
      <w:pPr>
        <w:spacing w:line="240" w:lineRule="auto"/>
        <w:jc w:val="right"/>
        <w:rPr>
          <w:rFonts w:ascii="Arial" w:hAnsi="Arial" w:cs="Arial"/>
          <w:sz w:val="24"/>
          <w:szCs w:val="24"/>
        </w:rPr>
      </w:pPr>
      <w:r w:rsidRPr="00F62D31">
        <w:rPr>
          <w:rFonts w:ascii="Arial" w:hAnsi="Arial" w:cs="Arial"/>
          <w:sz w:val="24"/>
          <w:szCs w:val="24"/>
        </w:rPr>
        <w:t>Poznań, kwiecień 2023 r.</w:t>
      </w:r>
    </w:p>
    <w:p w14:paraId="25F55841" w14:textId="50476A36" w:rsidR="00085585" w:rsidRPr="00F62D31" w:rsidRDefault="00085585" w:rsidP="007F5C1C">
      <w:pPr>
        <w:spacing w:line="240" w:lineRule="auto"/>
        <w:jc w:val="right"/>
        <w:rPr>
          <w:rFonts w:ascii="Arial" w:hAnsi="Arial" w:cs="Arial"/>
          <w:sz w:val="24"/>
          <w:szCs w:val="24"/>
        </w:rPr>
      </w:pPr>
    </w:p>
    <w:p w14:paraId="3CC60463" w14:textId="64EEB9C3" w:rsidR="00085585" w:rsidRPr="00F62D31" w:rsidRDefault="00085585" w:rsidP="007F5C1C">
      <w:pPr>
        <w:spacing w:line="240" w:lineRule="auto"/>
        <w:jc w:val="center"/>
        <w:rPr>
          <w:rFonts w:ascii="Arial" w:hAnsi="Arial" w:cs="Arial"/>
          <w:sz w:val="24"/>
          <w:szCs w:val="24"/>
        </w:rPr>
      </w:pPr>
      <w:r w:rsidRPr="00F62D31">
        <w:rPr>
          <w:rFonts w:ascii="Arial" w:hAnsi="Arial" w:cs="Arial"/>
          <w:sz w:val="24"/>
          <w:szCs w:val="24"/>
        </w:rPr>
        <w:t>INFORMACJA PRASOWA</w:t>
      </w:r>
    </w:p>
    <w:p w14:paraId="478D6249" w14:textId="77777777" w:rsidR="00085585" w:rsidRPr="00F62D31" w:rsidRDefault="00085585" w:rsidP="007F5C1C">
      <w:pPr>
        <w:spacing w:line="240" w:lineRule="auto"/>
        <w:rPr>
          <w:rFonts w:ascii="Arial" w:hAnsi="Arial" w:cs="Arial"/>
          <w:b/>
          <w:bCs/>
          <w:i/>
          <w:iCs/>
          <w:sz w:val="24"/>
          <w:szCs w:val="24"/>
        </w:rPr>
      </w:pPr>
    </w:p>
    <w:p w14:paraId="35594C2D" w14:textId="41517DB7" w:rsidR="00085585" w:rsidRPr="00F62D31" w:rsidRDefault="00085585" w:rsidP="007F5C1C">
      <w:pPr>
        <w:spacing w:line="240" w:lineRule="auto"/>
        <w:rPr>
          <w:rFonts w:ascii="Arial" w:hAnsi="Arial" w:cs="Arial"/>
          <w:b/>
          <w:bCs/>
          <w:sz w:val="24"/>
          <w:szCs w:val="24"/>
        </w:rPr>
      </w:pPr>
      <w:r w:rsidRPr="00F62D31">
        <w:rPr>
          <w:rFonts w:ascii="Arial" w:hAnsi="Arial" w:cs="Arial"/>
          <w:b/>
          <w:bCs/>
          <w:i/>
          <w:iCs/>
          <w:sz w:val="24"/>
          <w:szCs w:val="24"/>
        </w:rPr>
        <w:t>Bóg jest wystarczająco duży, by obronić się sam. Apologia świadka</w:t>
      </w:r>
      <w:r w:rsidRPr="00F62D31">
        <w:rPr>
          <w:rFonts w:ascii="Arial" w:hAnsi="Arial" w:cs="Arial"/>
          <w:b/>
          <w:bCs/>
          <w:sz w:val="24"/>
          <w:szCs w:val="24"/>
        </w:rPr>
        <w:t>, Léonard Amossou Katchekpele</w:t>
      </w:r>
    </w:p>
    <w:p w14:paraId="6E50AAE5" w14:textId="3B0CAEA6" w:rsidR="00886883" w:rsidRPr="00F62D31" w:rsidRDefault="00886883" w:rsidP="007F5C1C">
      <w:pPr>
        <w:spacing w:line="240" w:lineRule="auto"/>
        <w:rPr>
          <w:rFonts w:ascii="Arial" w:hAnsi="Arial" w:cs="Arial"/>
          <w:b/>
          <w:bCs/>
          <w:sz w:val="24"/>
          <w:szCs w:val="24"/>
        </w:rPr>
      </w:pPr>
      <w:r w:rsidRPr="00F62D31">
        <w:rPr>
          <w:rFonts w:ascii="Arial" w:hAnsi="Arial" w:cs="Arial"/>
          <w:b/>
          <w:bCs/>
          <w:sz w:val="24"/>
          <w:szCs w:val="24"/>
        </w:rPr>
        <w:t xml:space="preserve">Książka z serii </w:t>
      </w:r>
      <w:r w:rsidRPr="00F62D31">
        <w:rPr>
          <w:rFonts w:ascii="Arial" w:hAnsi="Arial" w:cs="Arial"/>
          <w:b/>
          <w:bCs/>
          <w:i/>
          <w:iCs/>
          <w:sz w:val="24"/>
          <w:szCs w:val="24"/>
        </w:rPr>
        <w:t>Nowa Apologetyka</w:t>
      </w:r>
    </w:p>
    <w:p w14:paraId="6E778134" w14:textId="2977C191" w:rsidR="00085585" w:rsidRPr="00F62D31" w:rsidRDefault="00085585" w:rsidP="007F5C1C">
      <w:pPr>
        <w:spacing w:line="240" w:lineRule="auto"/>
        <w:rPr>
          <w:rFonts w:ascii="Arial" w:hAnsi="Arial" w:cs="Arial"/>
          <w:sz w:val="24"/>
          <w:szCs w:val="24"/>
        </w:rPr>
      </w:pPr>
      <w:r w:rsidRPr="00F62D31">
        <w:rPr>
          <w:rFonts w:ascii="Arial" w:hAnsi="Arial" w:cs="Arial"/>
          <w:sz w:val="24"/>
          <w:szCs w:val="24"/>
        </w:rPr>
        <w:t>Bóg nie potrzebuje złotoustych adwokatów, ale ludzi, którzy będą o Nim świadczyć. Którzy nie uciekają od szorstkości chrześcijaństwa, nie mają gładkich odpowiedzi, za to dają w zastaw własne życie. Afrykański teolog Katchekpele o spotkaniu z Bogiem opowiada językiem żywym i pełnym paradoksów. Jasno określa zadanie świadka: prowadzić tego, kto Bogiem gardzi, do konfrontacji z Nim twarzą w twarz</w:t>
      </w:r>
      <w:r w:rsidR="006843EA">
        <w:rPr>
          <w:rFonts w:ascii="Arial" w:hAnsi="Arial" w:cs="Arial"/>
          <w:sz w:val="24"/>
          <w:szCs w:val="24"/>
        </w:rPr>
        <w:t xml:space="preserve"> </w:t>
      </w:r>
      <w:r w:rsidR="006843EA" w:rsidRPr="006843EA">
        <w:rPr>
          <w:rFonts w:ascii="Arial" w:hAnsi="Arial" w:cs="Arial"/>
          <w:sz w:val="24"/>
          <w:szCs w:val="24"/>
        </w:rPr>
        <w:t>–</w:t>
      </w:r>
      <w:r w:rsidRPr="00F62D31">
        <w:rPr>
          <w:rFonts w:ascii="Arial" w:hAnsi="Arial" w:cs="Arial"/>
          <w:sz w:val="24"/>
          <w:szCs w:val="24"/>
        </w:rPr>
        <w:t xml:space="preserve"> nie przez mówienie o swoim wspaniałym życiu, tylko o tym, co się widziało i słyszało. Świętym nazywa człowieka zaskoczonego przez Pana i oddychającego Nim pełną piersią. Nie ukrywa przy tym, że to szaleństwo.</w:t>
      </w:r>
    </w:p>
    <w:p w14:paraId="0AAAC243" w14:textId="6F87CCB9" w:rsidR="00886883" w:rsidRPr="00F62D31" w:rsidRDefault="00886883" w:rsidP="007F5C1C">
      <w:pPr>
        <w:spacing w:line="240" w:lineRule="auto"/>
        <w:rPr>
          <w:rFonts w:ascii="Arial" w:hAnsi="Arial" w:cs="Arial"/>
          <w:sz w:val="24"/>
          <w:szCs w:val="24"/>
        </w:rPr>
      </w:pPr>
      <w:r w:rsidRPr="00F62D31">
        <w:rPr>
          <w:rFonts w:ascii="Arial" w:hAnsi="Arial" w:cs="Arial"/>
          <w:color w:val="000000"/>
          <w:sz w:val="24"/>
          <w:szCs w:val="24"/>
        </w:rPr>
        <w:t xml:space="preserve">Ta druga książka wydana w ramach serii </w:t>
      </w:r>
      <w:r w:rsidRPr="00F62D31">
        <w:rPr>
          <w:rFonts w:ascii="Arial" w:hAnsi="Arial" w:cs="Arial"/>
          <w:i/>
          <w:iCs/>
          <w:color w:val="000000"/>
          <w:sz w:val="24"/>
          <w:szCs w:val="24"/>
        </w:rPr>
        <w:t>Nowa Apologetyka</w:t>
      </w:r>
      <w:r w:rsidRPr="00F62D31">
        <w:rPr>
          <w:rFonts w:ascii="Arial" w:hAnsi="Arial" w:cs="Arial"/>
          <w:color w:val="000000"/>
          <w:sz w:val="24"/>
          <w:szCs w:val="24"/>
        </w:rPr>
        <w:t xml:space="preserve"> zachęca do </w:t>
      </w:r>
      <w:r w:rsidR="007F5C1C" w:rsidRPr="00F62D31">
        <w:rPr>
          <w:rFonts w:ascii="Arial" w:hAnsi="Arial" w:cs="Arial"/>
          <w:color w:val="000000"/>
          <w:sz w:val="24"/>
          <w:szCs w:val="24"/>
        </w:rPr>
        <w:t xml:space="preserve">refleksji i </w:t>
      </w:r>
      <w:r w:rsidRPr="00F62D31">
        <w:rPr>
          <w:rFonts w:ascii="Arial" w:hAnsi="Arial" w:cs="Arial"/>
          <w:color w:val="000000"/>
          <w:sz w:val="24"/>
          <w:szCs w:val="24"/>
        </w:rPr>
        <w:t>rozmowy</w:t>
      </w:r>
      <w:r w:rsidR="007F5C1C" w:rsidRPr="00F62D31">
        <w:rPr>
          <w:rFonts w:ascii="Arial" w:hAnsi="Arial" w:cs="Arial"/>
          <w:color w:val="000000"/>
          <w:sz w:val="24"/>
          <w:szCs w:val="24"/>
        </w:rPr>
        <w:t xml:space="preserve"> na temat wiary. Stawia na pierwszym miejscu</w:t>
      </w:r>
      <w:r w:rsidR="006843EA">
        <w:rPr>
          <w:rFonts w:ascii="Arial" w:hAnsi="Arial" w:cs="Arial"/>
          <w:color w:val="000000"/>
          <w:sz w:val="24"/>
          <w:szCs w:val="24"/>
        </w:rPr>
        <w:t xml:space="preserve">, </w:t>
      </w:r>
      <w:r w:rsidR="007F5C1C" w:rsidRPr="00F62D31">
        <w:rPr>
          <w:rFonts w:ascii="Arial" w:hAnsi="Arial" w:cs="Arial"/>
          <w:color w:val="000000"/>
          <w:sz w:val="24"/>
          <w:szCs w:val="24"/>
        </w:rPr>
        <w:t xml:space="preserve">jako </w:t>
      </w:r>
      <w:r w:rsidRPr="00F62D31">
        <w:rPr>
          <w:rFonts w:ascii="Arial" w:hAnsi="Arial" w:cs="Arial"/>
          <w:color w:val="000000"/>
          <w:sz w:val="24"/>
          <w:szCs w:val="24"/>
        </w:rPr>
        <w:t>wzór – Mistrza</w:t>
      </w:r>
      <w:r w:rsidR="006843EA">
        <w:rPr>
          <w:rFonts w:ascii="Arial" w:hAnsi="Arial" w:cs="Arial"/>
          <w:color w:val="000000"/>
          <w:sz w:val="24"/>
          <w:szCs w:val="24"/>
        </w:rPr>
        <w:t xml:space="preserve">, </w:t>
      </w:r>
      <w:r w:rsidRPr="00F62D31">
        <w:rPr>
          <w:rFonts w:ascii="Arial" w:hAnsi="Arial" w:cs="Arial"/>
          <w:color w:val="000000"/>
          <w:sz w:val="24"/>
          <w:szCs w:val="24"/>
        </w:rPr>
        <w:t xml:space="preserve">samego Chrystusa Pana. </w:t>
      </w:r>
      <w:r w:rsidR="00493745" w:rsidRPr="00F62D31">
        <w:rPr>
          <w:rFonts w:ascii="Arial" w:hAnsi="Arial" w:cs="Arial"/>
          <w:sz w:val="24"/>
          <w:szCs w:val="24"/>
        </w:rPr>
        <w:t xml:space="preserve">Narracja </w:t>
      </w:r>
      <w:r w:rsidR="007F5C1C" w:rsidRPr="00F62D31">
        <w:rPr>
          <w:rFonts w:ascii="Arial" w:hAnsi="Arial" w:cs="Arial"/>
          <w:sz w:val="24"/>
          <w:szCs w:val="24"/>
        </w:rPr>
        <w:t xml:space="preserve">publikacji </w:t>
      </w:r>
      <w:r w:rsidR="00493745" w:rsidRPr="00F62D31">
        <w:rPr>
          <w:rFonts w:ascii="Arial" w:hAnsi="Arial" w:cs="Arial"/>
          <w:sz w:val="24"/>
          <w:szCs w:val="24"/>
        </w:rPr>
        <w:t xml:space="preserve">zmierza </w:t>
      </w:r>
      <w:r w:rsidR="001A2B97" w:rsidRPr="00F62D31">
        <w:rPr>
          <w:rFonts w:ascii="Arial" w:hAnsi="Arial" w:cs="Arial"/>
          <w:sz w:val="24"/>
          <w:szCs w:val="24"/>
        </w:rPr>
        <w:t xml:space="preserve">natomiast </w:t>
      </w:r>
      <w:r w:rsidR="00493745" w:rsidRPr="00F62D31">
        <w:rPr>
          <w:rFonts w:ascii="Arial" w:hAnsi="Arial" w:cs="Arial"/>
          <w:sz w:val="24"/>
          <w:szCs w:val="24"/>
        </w:rPr>
        <w:t>do opisu, kim jest świadek Boga.</w:t>
      </w:r>
    </w:p>
    <w:p w14:paraId="3D025031" w14:textId="659BEED7" w:rsidR="00085585" w:rsidRPr="00F62D31" w:rsidRDefault="00323F30" w:rsidP="007F5C1C">
      <w:pPr>
        <w:pStyle w:val="NormalnyWeb"/>
        <w:rPr>
          <w:rFonts w:ascii="Arial" w:hAnsi="Arial" w:cs="Arial"/>
        </w:rPr>
      </w:pPr>
      <w:r w:rsidRPr="00F62D31">
        <w:rPr>
          <w:rStyle w:val="Uwydatnienie"/>
          <w:rFonts w:ascii="Arial" w:hAnsi="Arial" w:cs="Arial"/>
        </w:rPr>
        <w:t xml:space="preserve">– </w:t>
      </w:r>
      <w:r w:rsidR="00085585" w:rsidRPr="00F62D31">
        <w:rPr>
          <w:rStyle w:val="Uwydatnienie"/>
          <w:rFonts w:ascii="Arial" w:hAnsi="Arial" w:cs="Arial"/>
        </w:rPr>
        <w:t>Na czym polega szaleństwo świętych? Na tym, że nie usiłują zgrywać mądrali przed ludźmi, ale żyją mądrzej, niż śniło się filozofom. Ich szaleństwo nie polega na tym, że inteligencji im nie starcza, ale że przebiera ona miarę. W jaki sposób „głupi” miałby zawstydzić mędrców, jeśli nie byłby mądrzejszy od ich mądrości? Święty Paweł, stuknięty – bo Bóg z rozmachem opieczętował go na czole – twierdzi, że Boże głupstwo przewyższa mądrością ludzi. Tak, ten rodzaj szaleństwa przerasta mądrość, a nie na odwrót. Świadek musiał upaść na głowę, skoro zdecydował się świadczyć. Gdyby ruszył mózgownicą, udawałby ślepego i głuchego, byle tylko mieć spokój…</w:t>
      </w:r>
      <w:r w:rsidRPr="00F62D31">
        <w:rPr>
          <w:rStyle w:val="Uwydatnienie"/>
          <w:rFonts w:ascii="Arial" w:hAnsi="Arial" w:cs="Arial"/>
        </w:rPr>
        <w:t xml:space="preserve"> </w:t>
      </w:r>
      <w:r w:rsidRPr="00F62D31">
        <w:rPr>
          <w:rStyle w:val="Uwydatnienie"/>
          <w:rFonts w:ascii="Arial" w:hAnsi="Arial" w:cs="Arial"/>
          <w:i w:val="0"/>
          <w:iCs w:val="0"/>
        </w:rPr>
        <w:t xml:space="preserve">– </w:t>
      </w:r>
      <w:r w:rsidR="001A2B97" w:rsidRPr="00F62D31">
        <w:rPr>
          <w:rStyle w:val="Uwydatnienie"/>
          <w:rFonts w:ascii="Arial" w:hAnsi="Arial" w:cs="Arial"/>
          <w:i w:val="0"/>
          <w:iCs w:val="0"/>
        </w:rPr>
        <w:t xml:space="preserve">pisze </w:t>
      </w:r>
      <w:r w:rsidRPr="00F62D31">
        <w:rPr>
          <w:rFonts w:ascii="Arial" w:hAnsi="Arial" w:cs="Arial"/>
        </w:rPr>
        <w:t xml:space="preserve">Léonard Amossou Katchekpele w książce </w:t>
      </w:r>
      <w:r w:rsidRPr="00F62D31">
        <w:rPr>
          <w:rFonts w:ascii="Arial" w:hAnsi="Arial" w:cs="Arial"/>
          <w:i/>
          <w:iCs/>
        </w:rPr>
        <w:t xml:space="preserve">Bóg jest wystarczająco duży, by obronić się sam. Apologia świadka </w:t>
      </w:r>
      <w:r w:rsidR="00B93A27" w:rsidRPr="00F62D31">
        <w:rPr>
          <w:rFonts w:ascii="Arial" w:hAnsi="Arial" w:cs="Arial"/>
        </w:rPr>
        <w:t xml:space="preserve">(tytuł oryginalny: </w:t>
      </w:r>
      <w:r w:rsidR="00B93A27" w:rsidRPr="00F62D31">
        <w:rPr>
          <w:rFonts w:ascii="Arial" w:hAnsi="Arial" w:cs="Arial"/>
          <w:i/>
          <w:iCs/>
        </w:rPr>
        <w:t>Dieu est assez grand pour se defendre tout seul. L’apologie du tém</w:t>
      </w:r>
      <w:r w:rsidRPr="00F62D31">
        <w:rPr>
          <w:rFonts w:ascii="Arial" w:hAnsi="Arial" w:cs="Arial"/>
        </w:rPr>
        <w:t>).</w:t>
      </w:r>
    </w:p>
    <w:p w14:paraId="2A269C54" w14:textId="79556C21" w:rsidR="001A2B97" w:rsidRPr="00F62D31" w:rsidRDefault="001A2B97" w:rsidP="001A2B97">
      <w:pPr>
        <w:autoSpaceDE w:val="0"/>
        <w:autoSpaceDN w:val="0"/>
        <w:adjustRightInd w:val="0"/>
        <w:spacing w:after="0" w:line="240" w:lineRule="auto"/>
        <w:rPr>
          <w:rFonts w:ascii="Arial" w:hAnsi="Arial" w:cs="Arial"/>
          <w:sz w:val="24"/>
          <w:szCs w:val="24"/>
        </w:rPr>
      </w:pPr>
      <w:r w:rsidRPr="00F62D31">
        <w:rPr>
          <w:rFonts w:ascii="Arial" w:hAnsi="Arial" w:cs="Arial"/>
          <w:sz w:val="24"/>
          <w:szCs w:val="24"/>
        </w:rPr>
        <w:t>I dodaje: „Ludzie stracili wiarę, mamy laicyzację. Za moich czasów było zupełnie inaczej…” – biadają niemal ze łzami. Ateiści powtarzają to samo, ale stosują tonację zupełnie odmienną. Chrześcijanie boją się, że Bóg umiera. Ateiści cieszą się, że już umarł. Ci pierwsi są przekonani, że Boga trzeba pilnie reanimować, i czasem przechodzą od słów do czynów, podejmując nadludzkie wysiłki, by Boga „zbawić”</w:t>
      </w:r>
      <w:r w:rsidR="00AA58F7">
        <w:rPr>
          <w:rFonts w:ascii="Arial" w:hAnsi="Arial" w:cs="Arial"/>
          <w:sz w:val="24"/>
          <w:szCs w:val="24"/>
        </w:rPr>
        <w:t xml:space="preserve">(…). </w:t>
      </w:r>
      <w:r w:rsidRPr="00F62D31">
        <w:rPr>
          <w:rFonts w:ascii="Arial" w:hAnsi="Arial" w:cs="Arial"/>
          <w:sz w:val="24"/>
          <w:szCs w:val="24"/>
        </w:rPr>
        <w:t>Chrześcijanie umierają z niepokoju, bo uwierzyli, że ich Bogu grozi niebezpieczeństwo. Ateistom serce rośnie, gdy dowodzą, myląc nieraz własne wyobrażenia z rzeczywistością, że Bóg znalazł się w sytuacji beznadziejnej. Tak jedni, jak i drudzy uważają, że należy zabrać głos w miejsce Boga, bo – z różnych powodów – wątpią, że On to zrobi”.</w:t>
      </w:r>
    </w:p>
    <w:p w14:paraId="20813236" w14:textId="77777777" w:rsidR="001A2B97" w:rsidRPr="00F62D31" w:rsidRDefault="001A2B97" w:rsidP="001A2B97">
      <w:pPr>
        <w:autoSpaceDE w:val="0"/>
        <w:autoSpaceDN w:val="0"/>
        <w:adjustRightInd w:val="0"/>
        <w:spacing w:after="0" w:line="240" w:lineRule="auto"/>
        <w:rPr>
          <w:rFonts w:ascii="Arial" w:hAnsi="Arial" w:cs="Arial"/>
          <w:sz w:val="24"/>
          <w:szCs w:val="24"/>
        </w:rPr>
      </w:pPr>
    </w:p>
    <w:p w14:paraId="5C7DE409" w14:textId="47C5CD3E" w:rsidR="00886883" w:rsidRPr="00F62D31" w:rsidRDefault="00AA58F7" w:rsidP="007F5C1C">
      <w:pPr>
        <w:spacing w:line="240" w:lineRule="auto"/>
        <w:rPr>
          <w:rFonts w:ascii="Arial" w:hAnsi="Arial" w:cs="Arial"/>
          <w:color w:val="000000"/>
          <w:sz w:val="24"/>
          <w:szCs w:val="24"/>
        </w:rPr>
      </w:pPr>
      <w:r>
        <w:rPr>
          <w:rFonts w:ascii="Arial" w:hAnsi="Arial" w:cs="Arial"/>
          <w:color w:val="000000"/>
          <w:sz w:val="24"/>
          <w:szCs w:val="24"/>
        </w:rPr>
        <w:t xml:space="preserve">W </w:t>
      </w:r>
      <w:r w:rsidR="005921F8" w:rsidRPr="005921F8">
        <w:rPr>
          <w:rFonts w:ascii="Arial" w:hAnsi="Arial" w:cs="Arial"/>
          <w:i/>
          <w:iCs/>
          <w:sz w:val="24"/>
          <w:szCs w:val="24"/>
        </w:rPr>
        <w:t>Bóg jest wystarczająco duży, by obronić się sam. Apologia świadka</w:t>
      </w:r>
      <w:r w:rsidR="005921F8" w:rsidRPr="005921F8">
        <w:rPr>
          <w:rFonts w:ascii="Arial" w:hAnsi="Arial" w:cs="Arial"/>
          <w:color w:val="000000"/>
          <w:sz w:val="24"/>
          <w:szCs w:val="24"/>
        </w:rPr>
        <w:t xml:space="preserve"> </w:t>
      </w:r>
      <w:r>
        <w:rPr>
          <w:rFonts w:ascii="Arial" w:hAnsi="Arial" w:cs="Arial"/>
          <w:color w:val="000000"/>
          <w:sz w:val="24"/>
          <w:szCs w:val="24"/>
        </w:rPr>
        <w:t xml:space="preserve">wybrzmiewa teza, że błędem jest myślenie o </w:t>
      </w:r>
      <w:r w:rsidR="00323F30" w:rsidRPr="00F62D31">
        <w:rPr>
          <w:rFonts w:ascii="Arial" w:hAnsi="Arial" w:cs="Arial"/>
          <w:color w:val="000000"/>
          <w:sz w:val="24"/>
          <w:szCs w:val="24"/>
        </w:rPr>
        <w:t>B</w:t>
      </w:r>
      <w:r>
        <w:rPr>
          <w:rFonts w:ascii="Arial" w:hAnsi="Arial" w:cs="Arial"/>
          <w:color w:val="000000"/>
          <w:sz w:val="24"/>
          <w:szCs w:val="24"/>
        </w:rPr>
        <w:t>o</w:t>
      </w:r>
      <w:r w:rsidR="00323F30" w:rsidRPr="00F62D31">
        <w:rPr>
          <w:rFonts w:ascii="Arial" w:hAnsi="Arial" w:cs="Arial"/>
          <w:color w:val="000000"/>
          <w:sz w:val="24"/>
          <w:szCs w:val="24"/>
        </w:rPr>
        <w:t>g</w:t>
      </w:r>
      <w:r>
        <w:rPr>
          <w:rFonts w:ascii="Arial" w:hAnsi="Arial" w:cs="Arial"/>
          <w:color w:val="000000"/>
          <w:sz w:val="24"/>
          <w:szCs w:val="24"/>
        </w:rPr>
        <w:t xml:space="preserve">u, który jest </w:t>
      </w:r>
      <w:r w:rsidR="006843EA">
        <w:rPr>
          <w:rFonts w:ascii="Arial" w:hAnsi="Arial" w:cs="Arial"/>
          <w:color w:val="000000"/>
          <w:sz w:val="24"/>
          <w:szCs w:val="24"/>
        </w:rPr>
        <w:t xml:space="preserve">w </w:t>
      </w:r>
      <w:r w:rsidR="00323F30" w:rsidRPr="00F62D31">
        <w:rPr>
          <w:rFonts w:ascii="Arial" w:hAnsi="Arial" w:cs="Arial"/>
          <w:color w:val="000000"/>
          <w:sz w:val="24"/>
          <w:szCs w:val="24"/>
        </w:rPr>
        <w:t>niebezpieczeństwie</w:t>
      </w:r>
      <w:r>
        <w:rPr>
          <w:rFonts w:ascii="Arial" w:hAnsi="Arial" w:cs="Arial"/>
          <w:color w:val="000000"/>
          <w:sz w:val="24"/>
          <w:szCs w:val="24"/>
        </w:rPr>
        <w:t xml:space="preserve"> i potrzebuje obrońców czy adwokatów.</w:t>
      </w:r>
      <w:r w:rsidR="00323F30" w:rsidRPr="00F62D31">
        <w:rPr>
          <w:rFonts w:ascii="Arial" w:hAnsi="Arial" w:cs="Arial"/>
          <w:color w:val="000000"/>
          <w:sz w:val="24"/>
          <w:szCs w:val="24"/>
        </w:rPr>
        <w:t xml:space="preserve"> Autor opisuje, że takie „wojownicze</w:t>
      </w:r>
      <w:r w:rsidR="00886883" w:rsidRPr="00F62D31">
        <w:rPr>
          <w:rFonts w:ascii="Arial" w:hAnsi="Arial" w:cs="Arial"/>
          <w:color w:val="000000"/>
          <w:sz w:val="24"/>
          <w:szCs w:val="24"/>
        </w:rPr>
        <w:t xml:space="preserve"> </w:t>
      </w:r>
      <w:r w:rsidR="00323F30" w:rsidRPr="00F62D31">
        <w:rPr>
          <w:rFonts w:ascii="Arial" w:hAnsi="Arial" w:cs="Arial"/>
          <w:color w:val="000000"/>
          <w:sz w:val="24"/>
          <w:szCs w:val="24"/>
        </w:rPr>
        <w:t xml:space="preserve">chrześcijaństwo” jest </w:t>
      </w:r>
      <w:r w:rsidR="00323F30" w:rsidRPr="00F62D31">
        <w:rPr>
          <w:rFonts w:ascii="Arial" w:hAnsi="Arial" w:cs="Arial"/>
          <w:color w:val="000000"/>
          <w:sz w:val="24"/>
          <w:szCs w:val="24"/>
        </w:rPr>
        <w:lastRenderedPageBreak/>
        <w:t xml:space="preserve">„głupie i stoi na głowie”. </w:t>
      </w:r>
      <w:r w:rsidR="00886883" w:rsidRPr="00F62D31">
        <w:rPr>
          <w:rFonts w:ascii="Arial" w:hAnsi="Arial" w:cs="Arial"/>
          <w:color w:val="000000"/>
          <w:sz w:val="24"/>
          <w:szCs w:val="24"/>
        </w:rPr>
        <w:t xml:space="preserve">Nie </w:t>
      </w:r>
      <w:r w:rsidR="00323F30" w:rsidRPr="00F62D31">
        <w:rPr>
          <w:rFonts w:ascii="Arial" w:hAnsi="Arial" w:cs="Arial"/>
          <w:color w:val="000000"/>
          <w:sz w:val="24"/>
          <w:szCs w:val="24"/>
        </w:rPr>
        <w:t xml:space="preserve">chodzi </w:t>
      </w:r>
      <w:r w:rsidR="00886883" w:rsidRPr="00F62D31">
        <w:rPr>
          <w:rFonts w:ascii="Arial" w:hAnsi="Arial" w:cs="Arial"/>
          <w:color w:val="000000"/>
          <w:sz w:val="24"/>
          <w:szCs w:val="24"/>
        </w:rPr>
        <w:t xml:space="preserve">bowiem </w:t>
      </w:r>
      <w:r w:rsidR="00323F30" w:rsidRPr="00F62D31">
        <w:rPr>
          <w:rFonts w:ascii="Arial" w:hAnsi="Arial" w:cs="Arial"/>
          <w:color w:val="000000"/>
          <w:sz w:val="24"/>
          <w:szCs w:val="24"/>
        </w:rPr>
        <w:t>o obronę</w:t>
      </w:r>
      <w:r w:rsidR="00886883" w:rsidRPr="00F62D31">
        <w:rPr>
          <w:rFonts w:ascii="Arial" w:hAnsi="Arial" w:cs="Arial"/>
          <w:color w:val="000000"/>
          <w:sz w:val="24"/>
          <w:szCs w:val="24"/>
        </w:rPr>
        <w:t>,</w:t>
      </w:r>
      <w:r w:rsidR="00323F30" w:rsidRPr="00F62D31">
        <w:rPr>
          <w:rFonts w:ascii="Arial" w:hAnsi="Arial" w:cs="Arial"/>
          <w:color w:val="000000"/>
          <w:sz w:val="24"/>
          <w:szCs w:val="24"/>
        </w:rPr>
        <w:t xml:space="preserve"> ale o świadectwo.</w:t>
      </w:r>
      <w:r w:rsidR="00886883" w:rsidRPr="00F62D31">
        <w:rPr>
          <w:rFonts w:ascii="Arial" w:hAnsi="Arial" w:cs="Arial"/>
          <w:color w:val="000000"/>
          <w:sz w:val="24"/>
          <w:szCs w:val="24"/>
        </w:rPr>
        <w:t xml:space="preserve"> To właśnie </w:t>
      </w:r>
      <w:r w:rsidR="006843EA">
        <w:rPr>
          <w:rFonts w:ascii="Arial" w:hAnsi="Arial" w:cs="Arial"/>
          <w:color w:val="000000"/>
          <w:sz w:val="24"/>
          <w:szCs w:val="24"/>
        </w:rPr>
        <w:t>świadectwami</w:t>
      </w:r>
      <w:r w:rsidR="006843EA" w:rsidRPr="00F62D31">
        <w:rPr>
          <w:rFonts w:ascii="Arial" w:hAnsi="Arial" w:cs="Arial"/>
          <w:color w:val="000000"/>
          <w:sz w:val="24"/>
          <w:szCs w:val="24"/>
        </w:rPr>
        <w:t xml:space="preserve"> </w:t>
      </w:r>
      <w:r w:rsidR="00886883" w:rsidRPr="00F62D31">
        <w:rPr>
          <w:rFonts w:ascii="Arial" w:hAnsi="Arial" w:cs="Arial"/>
          <w:color w:val="000000"/>
          <w:sz w:val="24"/>
          <w:szCs w:val="24"/>
        </w:rPr>
        <w:t>przeplata swoje liczne przemyślenia na temat wiary.</w:t>
      </w:r>
    </w:p>
    <w:p w14:paraId="36673277" w14:textId="11194AFA" w:rsidR="001A4402" w:rsidRPr="00F62D31" w:rsidRDefault="00493745" w:rsidP="007F5C1C">
      <w:pPr>
        <w:spacing w:line="240" w:lineRule="auto"/>
        <w:rPr>
          <w:rFonts w:ascii="Arial" w:hAnsi="Arial" w:cs="Arial"/>
          <w:sz w:val="24"/>
          <w:szCs w:val="24"/>
        </w:rPr>
      </w:pPr>
      <w:r w:rsidRPr="00F62D31">
        <w:rPr>
          <w:rStyle w:val="Uwydatnienie"/>
          <w:rFonts w:ascii="Arial" w:hAnsi="Arial" w:cs="Arial"/>
          <w:i w:val="0"/>
          <w:iCs w:val="0"/>
          <w:sz w:val="24"/>
          <w:szCs w:val="24"/>
        </w:rPr>
        <w:t xml:space="preserve">– </w:t>
      </w:r>
      <w:r w:rsidRPr="00F62D31">
        <w:rPr>
          <w:rFonts w:ascii="Arial" w:hAnsi="Arial" w:cs="Arial"/>
          <w:i/>
          <w:iCs/>
          <w:sz w:val="24"/>
          <w:szCs w:val="24"/>
        </w:rPr>
        <w:t>Ideą przewodnią książki jest stwierdzenie, że Bóg nie potrzebuje tych, którzy go w przeróżny sposób będą na tym świecie bronić, osłaniać przed atakami, itd., ale potrzebuje tych, którzy będą o Nim świadczyć</w:t>
      </w:r>
      <w:r w:rsidRPr="00F62D31">
        <w:rPr>
          <w:rFonts w:ascii="Arial" w:hAnsi="Arial" w:cs="Arial"/>
          <w:sz w:val="24"/>
          <w:szCs w:val="24"/>
        </w:rPr>
        <w:t xml:space="preserve"> </w:t>
      </w:r>
      <w:r w:rsidR="00886883" w:rsidRPr="00F62D31">
        <w:rPr>
          <w:rStyle w:val="Uwydatnienie"/>
          <w:rFonts w:ascii="Arial" w:hAnsi="Arial" w:cs="Arial"/>
          <w:i w:val="0"/>
          <w:iCs w:val="0"/>
          <w:sz w:val="24"/>
          <w:szCs w:val="24"/>
        </w:rPr>
        <w:t xml:space="preserve">– </w:t>
      </w:r>
      <w:r w:rsidR="00886883" w:rsidRPr="00F62D31">
        <w:rPr>
          <w:rFonts w:ascii="Arial" w:hAnsi="Arial" w:cs="Arial"/>
          <w:sz w:val="24"/>
          <w:szCs w:val="24"/>
        </w:rPr>
        <w:t xml:space="preserve">napisał  w recenzji </w:t>
      </w:r>
      <w:r w:rsidR="001A4402" w:rsidRPr="00F62D31">
        <w:rPr>
          <w:rFonts w:ascii="Arial" w:hAnsi="Arial" w:cs="Arial"/>
          <w:sz w:val="24"/>
          <w:szCs w:val="24"/>
        </w:rPr>
        <w:t>Łukasz Wiśniewski OP</w:t>
      </w:r>
      <w:r w:rsidR="006843EA">
        <w:rPr>
          <w:rStyle w:val="Uwydatnienie"/>
          <w:rFonts w:ascii="Arial" w:hAnsi="Arial" w:cs="Arial"/>
          <w:i w:val="0"/>
          <w:iCs w:val="0"/>
          <w:sz w:val="24"/>
          <w:szCs w:val="24"/>
        </w:rPr>
        <w:t xml:space="preserve">, </w:t>
      </w:r>
      <w:r w:rsidR="00886883" w:rsidRPr="00F62D31">
        <w:rPr>
          <w:rStyle w:val="Uwydatnienie"/>
          <w:rFonts w:ascii="Arial" w:hAnsi="Arial" w:cs="Arial"/>
          <w:i w:val="0"/>
          <w:iCs w:val="0"/>
          <w:sz w:val="24"/>
          <w:szCs w:val="24"/>
        </w:rPr>
        <w:t xml:space="preserve">prowincjał polskich dominikanów. </w:t>
      </w:r>
    </w:p>
    <w:p w14:paraId="14385194" w14:textId="29D5AC4F" w:rsidR="00493745" w:rsidRPr="00F62D31" w:rsidRDefault="00493745" w:rsidP="007F5C1C">
      <w:pPr>
        <w:spacing w:line="240" w:lineRule="auto"/>
        <w:rPr>
          <w:rFonts w:ascii="Arial" w:hAnsi="Arial" w:cs="Arial"/>
          <w:sz w:val="24"/>
          <w:szCs w:val="24"/>
        </w:rPr>
      </w:pPr>
      <w:r w:rsidRPr="00F62D31">
        <w:rPr>
          <w:rFonts w:ascii="Arial" w:hAnsi="Arial" w:cs="Arial"/>
          <w:sz w:val="24"/>
          <w:szCs w:val="24"/>
        </w:rPr>
        <w:t>I dodał: „</w:t>
      </w:r>
      <w:r w:rsidR="008871F5" w:rsidRPr="00F62D31">
        <w:rPr>
          <w:rFonts w:ascii="Arial" w:hAnsi="Arial" w:cs="Arial"/>
          <w:sz w:val="24"/>
          <w:szCs w:val="24"/>
        </w:rPr>
        <w:t>Bóg jest jak scherzo – przechodzi niezauważanie; gdy się już objawia, to zazwyczaj plecami. W pewnym sensie wiara traktuje o rzeczach nieobecnych, bo wszystko, co jest powiedziane o Bogu, jest opóźnione wobec Niego. Dlatego wciąż On umyka naszym kalkulacjom biurokratycznym, statystykom, opisom socjologicznym itd.”.</w:t>
      </w:r>
    </w:p>
    <w:p w14:paraId="4B7FD981" w14:textId="4156BC28" w:rsidR="008871F5" w:rsidRPr="00F62D31" w:rsidRDefault="008871F5" w:rsidP="007F5C1C">
      <w:pPr>
        <w:autoSpaceDE w:val="0"/>
        <w:autoSpaceDN w:val="0"/>
        <w:adjustRightInd w:val="0"/>
        <w:spacing w:after="0" w:line="240" w:lineRule="auto"/>
        <w:rPr>
          <w:rFonts w:ascii="Arial" w:hAnsi="Arial" w:cs="Arial"/>
          <w:i/>
          <w:iCs/>
          <w:sz w:val="24"/>
          <w:szCs w:val="24"/>
        </w:rPr>
      </w:pPr>
      <w:r w:rsidRPr="00F62D31">
        <w:rPr>
          <w:rFonts w:ascii="Arial" w:hAnsi="Arial" w:cs="Arial"/>
          <w:sz w:val="24"/>
          <w:szCs w:val="24"/>
        </w:rPr>
        <w:t>T</w:t>
      </w:r>
      <w:r w:rsidR="001A2B97" w:rsidRPr="00F62D31">
        <w:rPr>
          <w:rFonts w:ascii="Arial" w:hAnsi="Arial" w:cs="Arial"/>
          <w:sz w:val="24"/>
          <w:szCs w:val="24"/>
        </w:rPr>
        <w:t>en</w:t>
      </w:r>
      <w:r w:rsidRPr="00F62D31">
        <w:rPr>
          <w:rFonts w:ascii="Arial" w:hAnsi="Arial" w:cs="Arial"/>
          <w:sz w:val="24"/>
          <w:szCs w:val="24"/>
        </w:rPr>
        <w:t xml:space="preserve"> esej teologiczny z odcieniem literackim, podzielony</w:t>
      </w:r>
      <w:r w:rsidR="001A2B97" w:rsidRPr="00F62D31">
        <w:rPr>
          <w:rFonts w:ascii="Arial" w:hAnsi="Arial" w:cs="Arial"/>
          <w:sz w:val="24"/>
          <w:szCs w:val="24"/>
        </w:rPr>
        <w:t xml:space="preserve"> został</w:t>
      </w:r>
      <w:r w:rsidRPr="00F62D31">
        <w:rPr>
          <w:rFonts w:ascii="Arial" w:hAnsi="Arial" w:cs="Arial"/>
          <w:sz w:val="24"/>
          <w:szCs w:val="24"/>
        </w:rPr>
        <w:t xml:space="preserve"> na 7 rozdziałów: </w:t>
      </w:r>
      <w:r w:rsidRPr="00F62D31">
        <w:rPr>
          <w:rFonts w:ascii="Arial" w:hAnsi="Arial" w:cs="Arial"/>
          <w:i/>
          <w:iCs/>
          <w:sz w:val="24"/>
          <w:szCs w:val="24"/>
        </w:rPr>
        <w:t>Ekologia Boga</w:t>
      </w:r>
      <w:r w:rsidR="003C6C61" w:rsidRPr="00F62D31">
        <w:rPr>
          <w:rFonts w:ascii="Arial" w:hAnsi="Arial" w:cs="Arial"/>
          <w:i/>
          <w:iCs/>
          <w:sz w:val="24"/>
          <w:szCs w:val="24"/>
        </w:rPr>
        <w:t xml:space="preserve">; </w:t>
      </w:r>
      <w:r w:rsidRPr="00F62D31">
        <w:rPr>
          <w:rFonts w:ascii="Arial" w:hAnsi="Arial" w:cs="Arial"/>
          <w:i/>
          <w:iCs/>
          <w:sz w:val="24"/>
          <w:szCs w:val="24"/>
        </w:rPr>
        <w:t>Tajemnica stróża</w:t>
      </w:r>
      <w:r w:rsidR="003C6C61" w:rsidRPr="00F62D31">
        <w:rPr>
          <w:rFonts w:ascii="Arial" w:hAnsi="Arial" w:cs="Arial"/>
          <w:i/>
          <w:iCs/>
          <w:sz w:val="24"/>
          <w:szCs w:val="24"/>
        </w:rPr>
        <w:t>;</w:t>
      </w:r>
      <w:r w:rsidRPr="00F62D31">
        <w:rPr>
          <w:rFonts w:ascii="Arial" w:hAnsi="Arial" w:cs="Arial"/>
          <w:i/>
          <w:iCs/>
          <w:sz w:val="24"/>
          <w:szCs w:val="24"/>
        </w:rPr>
        <w:t xml:space="preserve"> </w:t>
      </w:r>
      <w:r w:rsidR="003C6C61" w:rsidRPr="00F62D31">
        <w:rPr>
          <w:rFonts w:ascii="Arial" w:hAnsi="Arial" w:cs="Arial"/>
          <w:i/>
          <w:iCs/>
          <w:sz w:val="24"/>
          <w:szCs w:val="24"/>
        </w:rPr>
        <w:t>Uśmiech zuchwalca wobec powagi grzyba; Przygoda pielgrzyma, czyli jak nie osiąść na laurach; Modlitwa w tonacji „jeżeli”, czyli jak posłać kogoś… w drogę; Wraz ze wszystkimi świętymi, czyli o pełnej łaski lekkości bytu; Opowieść świadka, czyli rozprawa o metodzie.</w:t>
      </w:r>
    </w:p>
    <w:p w14:paraId="54A5F70D" w14:textId="02BF364A" w:rsidR="008871F5" w:rsidRPr="00F62D31" w:rsidRDefault="003C6C61" w:rsidP="007F5C1C">
      <w:pPr>
        <w:spacing w:line="240" w:lineRule="auto"/>
        <w:rPr>
          <w:rFonts w:ascii="Arial" w:hAnsi="Arial" w:cs="Arial"/>
          <w:color w:val="000000"/>
          <w:sz w:val="24"/>
          <w:szCs w:val="24"/>
        </w:rPr>
      </w:pPr>
      <w:r w:rsidRPr="00F62D31">
        <w:rPr>
          <w:rFonts w:ascii="Arial" w:hAnsi="Arial" w:cs="Arial"/>
          <w:sz w:val="24"/>
          <w:szCs w:val="24"/>
        </w:rPr>
        <w:br/>
      </w:r>
      <w:r w:rsidR="008871F5" w:rsidRPr="00F62D31">
        <w:rPr>
          <w:rFonts w:ascii="Arial" w:hAnsi="Arial" w:cs="Arial"/>
          <w:sz w:val="24"/>
          <w:szCs w:val="24"/>
        </w:rPr>
        <w:t>W książce występują liczne odwołania</w:t>
      </w:r>
      <w:r w:rsidR="006843EA">
        <w:rPr>
          <w:rFonts w:ascii="Arial" w:hAnsi="Arial" w:cs="Arial"/>
          <w:sz w:val="24"/>
          <w:szCs w:val="24"/>
        </w:rPr>
        <w:t>,</w:t>
      </w:r>
      <w:r w:rsidR="008871F5" w:rsidRPr="00F62D31">
        <w:rPr>
          <w:rFonts w:ascii="Arial" w:hAnsi="Arial" w:cs="Arial"/>
          <w:sz w:val="24"/>
          <w:szCs w:val="24"/>
        </w:rPr>
        <w:t xml:space="preserve"> głównie do współczesnych myślicieli i teologów. </w:t>
      </w:r>
      <w:r w:rsidR="00493745" w:rsidRPr="00F62D31">
        <w:rPr>
          <w:rFonts w:ascii="Arial" w:hAnsi="Arial" w:cs="Arial"/>
          <w:color w:val="000000"/>
          <w:sz w:val="24"/>
          <w:szCs w:val="24"/>
        </w:rPr>
        <w:t xml:space="preserve">Katchekpele zakłada, że czytelnik będzie miał pewną znajomość współczesnych i nieco starszych dzieł teologicznych (głównie Chestertona). </w:t>
      </w:r>
    </w:p>
    <w:p w14:paraId="4336D7F7" w14:textId="200DE47B" w:rsidR="008871F5" w:rsidRDefault="00493745" w:rsidP="007F5C1C">
      <w:pPr>
        <w:spacing w:line="240" w:lineRule="auto"/>
        <w:rPr>
          <w:rFonts w:ascii="Arial" w:hAnsi="Arial" w:cs="Arial"/>
          <w:sz w:val="24"/>
          <w:szCs w:val="24"/>
        </w:rPr>
      </w:pPr>
      <w:r w:rsidRPr="00F62D31">
        <w:rPr>
          <w:rFonts w:ascii="Arial" w:hAnsi="Arial" w:cs="Arial"/>
          <w:color w:val="000000"/>
          <w:sz w:val="24"/>
          <w:szCs w:val="24"/>
        </w:rPr>
        <w:t xml:space="preserve">To </w:t>
      </w:r>
      <w:r w:rsidR="008871F5" w:rsidRPr="00F62D31">
        <w:rPr>
          <w:rFonts w:ascii="Arial" w:hAnsi="Arial" w:cs="Arial"/>
          <w:color w:val="000000"/>
          <w:sz w:val="24"/>
          <w:szCs w:val="24"/>
        </w:rPr>
        <w:t xml:space="preserve">pozycja </w:t>
      </w:r>
      <w:r w:rsidRPr="00F62D31">
        <w:rPr>
          <w:rFonts w:ascii="Arial" w:hAnsi="Arial" w:cs="Arial"/>
          <w:color w:val="000000"/>
          <w:sz w:val="24"/>
          <w:szCs w:val="24"/>
        </w:rPr>
        <w:t xml:space="preserve">dla osób </w:t>
      </w:r>
      <w:r w:rsidRPr="00F62D31">
        <w:rPr>
          <w:rFonts w:ascii="Arial" w:hAnsi="Arial" w:cs="Arial"/>
          <w:sz w:val="24"/>
          <w:szCs w:val="24"/>
        </w:rPr>
        <w:t xml:space="preserve">w każdym wieku, </w:t>
      </w:r>
      <w:r w:rsidR="006843EA" w:rsidRPr="00F62D31">
        <w:rPr>
          <w:rFonts w:ascii="Arial" w:hAnsi="Arial" w:cs="Arial"/>
          <w:sz w:val="24"/>
          <w:szCs w:val="24"/>
        </w:rPr>
        <w:t>któr</w:t>
      </w:r>
      <w:r w:rsidR="006843EA">
        <w:rPr>
          <w:rFonts w:ascii="Arial" w:hAnsi="Arial" w:cs="Arial"/>
          <w:sz w:val="24"/>
          <w:szCs w:val="24"/>
        </w:rPr>
        <w:t>e</w:t>
      </w:r>
      <w:r w:rsidR="006843EA" w:rsidRPr="00F62D31">
        <w:rPr>
          <w:rFonts w:ascii="Arial" w:hAnsi="Arial" w:cs="Arial"/>
          <w:sz w:val="24"/>
          <w:szCs w:val="24"/>
        </w:rPr>
        <w:t xml:space="preserve"> </w:t>
      </w:r>
      <w:r w:rsidRPr="00F62D31">
        <w:rPr>
          <w:rFonts w:ascii="Arial" w:hAnsi="Arial" w:cs="Arial"/>
          <w:sz w:val="24"/>
          <w:szCs w:val="24"/>
        </w:rPr>
        <w:t>odczuwają zaniepokojenie coraz mniejszą obecnością Boga w przestrzeni publicznej</w:t>
      </w:r>
      <w:r w:rsidR="008871F5" w:rsidRPr="00F62D31">
        <w:rPr>
          <w:rFonts w:ascii="Arial" w:hAnsi="Arial" w:cs="Arial"/>
          <w:sz w:val="24"/>
          <w:szCs w:val="24"/>
        </w:rPr>
        <w:t xml:space="preserve">. A jednocześnie </w:t>
      </w:r>
      <w:r w:rsidR="006843EA">
        <w:rPr>
          <w:rFonts w:ascii="Arial" w:hAnsi="Arial" w:cs="Arial"/>
          <w:sz w:val="24"/>
          <w:szCs w:val="24"/>
        </w:rPr>
        <w:t>dla ludzi</w:t>
      </w:r>
      <w:r w:rsidR="006843EA" w:rsidRPr="00F62D31">
        <w:rPr>
          <w:rFonts w:ascii="Arial" w:hAnsi="Arial" w:cs="Arial"/>
          <w:sz w:val="24"/>
          <w:szCs w:val="24"/>
        </w:rPr>
        <w:t xml:space="preserve"> zatroskan</w:t>
      </w:r>
      <w:r w:rsidR="006843EA">
        <w:rPr>
          <w:rFonts w:ascii="Arial" w:hAnsi="Arial" w:cs="Arial"/>
          <w:sz w:val="24"/>
          <w:szCs w:val="24"/>
        </w:rPr>
        <w:t>ych</w:t>
      </w:r>
      <w:r w:rsidR="006843EA" w:rsidRPr="00F62D31">
        <w:rPr>
          <w:rFonts w:ascii="Arial" w:hAnsi="Arial" w:cs="Arial"/>
          <w:sz w:val="24"/>
          <w:szCs w:val="24"/>
        </w:rPr>
        <w:t xml:space="preserve"> </w:t>
      </w:r>
      <w:r w:rsidR="008871F5" w:rsidRPr="00F62D31">
        <w:rPr>
          <w:rFonts w:ascii="Arial" w:hAnsi="Arial" w:cs="Arial"/>
          <w:sz w:val="24"/>
          <w:szCs w:val="24"/>
        </w:rPr>
        <w:t xml:space="preserve">o przekaz wiary, </w:t>
      </w:r>
      <w:r w:rsidR="006843EA" w:rsidRPr="00F62D31">
        <w:rPr>
          <w:rFonts w:ascii="Arial" w:hAnsi="Arial" w:cs="Arial"/>
          <w:sz w:val="24"/>
          <w:szCs w:val="24"/>
        </w:rPr>
        <w:t>pragnąc</w:t>
      </w:r>
      <w:r w:rsidR="006843EA">
        <w:rPr>
          <w:rFonts w:ascii="Arial" w:hAnsi="Arial" w:cs="Arial"/>
          <w:sz w:val="24"/>
          <w:szCs w:val="24"/>
        </w:rPr>
        <w:t>ych</w:t>
      </w:r>
      <w:r w:rsidR="006843EA" w:rsidRPr="00F62D31">
        <w:rPr>
          <w:rFonts w:ascii="Arial" w:hAnsi="Arial" w:cs="Arial"/>
          <w:sz w:val="24"/>
          <w:szCs w:val="24"/>
        </w:rPr>
        <w:t xml:space="preserve"> </w:t>
      </w:r>
      <w:r w:rsidR="008871F5" w:rsidRPr="00F62D31">
        <w:rPr>
          <w:rFonts w:ascii="Arial" w:hAnsi="Arial" w:cs="Arial"/>
          <w:sz w:val="24"/>
          <w:szCs w:val="24"/>
        </w:rPr>
        <w:t>pogłębić rozumienie apostolskości Kościoła.</w:t>
      </w:r>
    </w:p>
    <w:p w14:paraId="77389734" w14:textId="77777777" w:rsidR="00F62D31" w:rsidRPr="00F62D31" w:rsidRDefault="00F62D31" w:rsidP="00F62D31">
      <w:pPr>
        <w:spacing w:line="240" w:lineRule="auto"/>
        <w:rPr>
          <w:rFonts w:ascii="Arial" w:hAnsi="Arial" w:cs="Arial"/>
          <w:sz w:val="24"/>
          <w:szCs w:val="24"/>
        </w:rPr>
      </w:pPr>
      <w:r w:rsidRPr="00F62D31">
        <w:rPr>
          <w:rStyle w:val="Uwydatnienie"/>
          <w:rFonts w:ascii="Arial" w:hAnsi="Arial" w:cs="Arial"/>
          <w:b/>
          <w:bCs/>
          <w:i w:val="0"/>
          <w:iCs w:val="0"/>
          <w:color w:val="000000"/>
          <w:sz w:val="24"/>
          <w:szCs w:val="24"/>
        </w:rPr>
        <w:t>Patronat nad książką objęli</w:t>
      </w:r>
      <w:r w:rsidRPr="00F62D31">
        <w:rPr>
          <w:rStyle w:val="Uwydatnienie"/>
          <w:rFonts w:ascii="Arial" w:hAnsi="Arial" w:cs="Arial"/>
          <w:i w:val="0"/>
          <w:iCs w:val="0"/>
          <w:color w:val="000000"/>
          <w:sz w:val="24"/>
          <w:szCs w:val="24"/>
        </w:rPr>
        <w:t>:</w:t>
      </w:r>
      <w:r>
        <w:rPr>
          <w:rStyle w:val="Uwydatnienie"/>
          <w:rFonts w:ascii="Arial" w:hAnsi="Arial" w:cs="Arial"/>
          <w:i w:val="0"/>
          <w:iCs w:val="0"/>
          <w:color w:val="000000"/>
          <w:sz w:val="24"/>
          <w:szCs w:val="24"/>
        </w:rPr>
        <w:br/>
      </w:r>
      <w:r w:rsidRPr="00F62D31">
        <w:rPr>
          <w:rFonts w:ascii="Arial" w:hAnsi="Arial" w:cs="Arial"/>
          <w:sz w:val="24"/>
          <w:szCs w:val="24"/>
        </w:rPr>
        <w:t>„Gość Niedzielny”, „Przewodnik Katolicki”, Tygodnik „Idziemy”, miesięcznik „W drodze”, dominikanie.pl, misyjne.pl, Radio Nadzieja, Radio Doxa, Radio Emaus.</w:t>
      </w:r>
    </w:p>
    <w:p w14:paraId="510D9768" w14:textId="5002F5B6" w:rsidR="00F62D31" w:rsidRPr="00F62D31" w:rsidRDefault="00F62D31" w:rsidP="00F62D31">
      <w:pPr>
        <w:spacing w:line="240" w:lineRule="auto"/>
        <w:rPr>
          <w:rFonts w:ascii="Arial" w:hAnsi="Arial" w:cs="Arial"/>
          <w:sz w:val="24"/>
          <w:szCs w:val="24"/>
        </w:rPr>
      </w:pPr>
      <w:r w:rsidRPr="00F62D31">
        <w:rPr>
          <w:rFonts w:ascii="Arial" w:hAnsi="Arial" w:cs="Arial"/>
          <w:b/>
          <w:bCs/>
          <w:sz w:val="24"/>
          <w:szCs w:val="24"/>
        </w:rPr>
        <w:t>O autorze</w:t>
      </w:r>
      <w:r w:rsidRPr="00F62D31">
        <w:rPr>
          <w:rFonts w:ascii="Arial" w:hAnsi="Arial" w:cs="Arial"/>
          <w:sz w:val="24"/>
          <w:szCs w:val="24"/>
        </w:rPr>
        <w:t xml:space="preserve">: </w:t>
      </w:r>
      <w:r>
        <w:rPr>
          <w:rFonts w:ascii="Arial" w:hAnsi="Arial" w:cs="Arial"/>
          <w:sz w:val="24"/>
          <w:szCs w:val="24"/>
        </w:rPr>
        <w:br/>
      </w:r>
      <w:r w:rsidRPr="00F62D31">
        <w:rPr>
          <w:rStyle w:val="normaltextrun"/>
          <w:rFonts w:ascii="Arial" w:hAnsi="Arial" w:cs="Arial"/>
          <w:b/>
          <w:bCs/>
          <w:color w:val="000000"/>
          <w:sz w:val="24"/>
          <w:szCs w:val="24"/>
          <w:shd w:val="clear" w:color="auto" w:fill="FFFFFF"/>
        </w:rPr>
        <w:t>Léonard Amossou Katchekpele</w:t>
      </w:r>
      <w:r w:rsidRPr="00F62D31">
        <w:rPr>
          <w:rStyle w:val="normaltextrun"/>
          <w:rFonts w:ascii="Arial" w:hAnsi="Arial" w:cs="Arial"/>
          <w:color w:val="000000"/>
          <w:sz w:val="24"/>
          <w:szCs w:val="24"/>
          <w:shd w:val="clear" w:color="auto" w:fill="FFFFFF"/>
        </w:rPr>
        <w:t xml:space="preserve"> jest kapłanem związanym z diecezją Atakpamé w Togo, na zaproszenie biskupa działa także we francuskiej diecezji Metz. Doktorat z teologii obronił na Uniwersytecie w Strasburgu. Interesuje się teologią systematyczną i teologią polityczną w kontekście postkolonialnym.</w:t>
      </w:r>
    </w:p>
    <w:p w14:paraId="0766D98E" w14:textId="58A87567" w:rsidR="001A4402" w:rsidRPr="00F62D31" w:rsidRDefault="007F5C1C" w:rsidP="007F5C1C">
      <w:pPr>
        <w:spacing w:line="240" w:lineRule="auto"/>
        <w:rPr>
          <w:rFonts w:ascii="Arial" w:hAnsi="Arial" w:cs="Arial"/>
          <w:b/>
          <w:bCs/>
          <w:sz w:val="24"/>
          <w:szCs w:val="24"/>
        </w:rPr>
      </w:pPr>
      <w:r w:rsidRPr="00F62D31">
        <w:rPr>
          <w:rFonts w:ascii="Arial" w:hAnsi="Arial" w:cs="Arial"/>
          <w:b/>
          <w:bCs/>
          <w:sz w:val="24"/>
          <w:szCs w:val="24"/>
        </w:rPr>
        <w:t>O serii:</w:t>
      </w:r>
    </w:p>
    <w:p w14:paraId="7E472D00" w14:textId="51D70A53" w:rsidR="008A1EEF" w:rsidRPr="00351F15" w:rsidRDefault="007F5C1C" w:rsidP="00351F15">
      <w:pPr>
        <w:pStyle w:val="NormalnyWeb"/>
        <w:spacing w:before="0" w:beforeAutospacing="0" w:after="450" w:afterAutospacing="0"/>
        <w:rPr>
          <w:rFonts w:ascii="Arial" w:hAnsi="Arial" w:cs="Arial"/>
          <w:color w:val="000000"/>
        </w:rPr>
      </w:pPr>
      <w:r w:rsidRPr="00F62D31">
        <w:rPr>
          <w:rFonts w:ascii="Arial" w:hAnsi="Arial" w:cs="Arial"/>
          <w:color w:val="000000"/>
        </w:rPr>
        <w:t>Katolicy, a także ludzie poszukujący wiary zadają sobie pytania: Jak i po co wierzyć w Boga? Co to właściwie znaczy wierzyć w Boga? Dlaczego wierzymy, że Bóg istnieje, że stał się człowiekiem i przyszedł, aby nas zbawić? Dlaczego wierzymy, że to, co wygląda jak chleb jest w rzeczywistości Jego ciałem? Dlaczego wierzymy, że Bóg dał nam natchnioną przez siebie świętą księgę i założył Kościół, aby uczyć nas jedynej prawdziwej drogi życia?</w:t>
      </w:r>
      <w:r w:rsidR="00351F15">
        <w:rPr>
          <w:rFonts w:ascii="Arial" w:hAnsi="Arial" w:cs="Arial"/>
          <w:color w:val="000000"/>
        </w:rPr>
        <w:br/>
      </w:r>
      <w:r w:rsidR="00351F15">
        <w:rPr>
          <w:rFonts w:ascii="Arial" w:hAnsi="Arial" w:cs="Arial"/>
          <w:color w:val="000000"/>
        </w:rPr>
        <w:br/>
      </w:r>
      <w:r w:rsidRPr="00F62D31">
        <w:rPr>
          <w:rFonts w:ascii="Arial" w:hAnsi="Arial" w:cs="Arial"/>
          <w:color w:val="000000"/>
        </w:rPr>
        <w:t>Pytania te przez lata nie tracą na aktualności. Jednocześnie możliwe jest odnajdywanie na nie coraz głębszych i bardziej przekonujących odpowiedzi.</w:t>
      </w:r>
      <w:r w:rsidRPr="00F62D31">
        <w:rPr>
          <w:rFonts w:ascii="Arial" w:hAnsi="Arial" w:cs="Arial"/>
          <w:color w:val="000000"/>
        </w:rPr>
        <w:br/>
      </w:r>
      <w:r w:rsidRPr="00F62D31">
        <w:rPr>
          <w:rFonts w:ascii="Arial" w:hAnsi="Arial" w:cs="Arial"/>
          <w:color w:val="000000"/>
        </w:rPr>
        <w:br/>
        <w:t xml:space="preserve">Objawienie odsłania bowiem wieczne prawdy dotyczące natury człowieka, wszechświata, a nade wszystko Boga. Jest ono niezmienne. Zmienia się kontekst intelektualny, społeczny i kulturowy, w którym rozbrzmiewa Słowo Boga. Dlatego </w:t>
      </w:r>
      <w:r w:rsidRPr="00F62D31">
        <w:rPr>
          <w:rFonts w:ascii="Arial" w:hAnsi="Arial" w:cs="Arial"/>
          <w:color w:val="000000"/>
        </w:rPr>
        <w:lastRenderedPageBreak/>
        <w:t>rozumienie i głoszenie prawdy chrześcijańskiej potrzebuje odnowionego wyrazu, nadając niezmiennej istocie współczesną formę. Co więcej, sam Kościół z czasem coraz pełniej rozumie depozyt wiary, który otrzymał.</w:t>
      </w:r>
      <w:r w:rsidRPr="00F62D31">
        <w:rPr>
          <w:rFonts w:ascii="Arial" w:hAnsi="Arial" w:cs="Arial"/>
          <w:color w:val="000000"/>
        </w:rPr>
        <w:br/>
      </w:r>
      <w:r w:rsidRPr="00F62D31">
        <w:rPr>
          <w:rFonts w:ascii="Arial" w:hAnsi="Arial" w:cs="Arial"/>
          <w:color w:val="000000"/>
        </w:rPr>
        <w:br/>
        <w:t>Seria </w:t>
      </w:r>
      <w:r w:rsidRPr="00F62D31">
        <w:rPr>
          <w:rStyle w:val="Uwydatnienie"/>
          <w:rFonts w:ascii="Arial" w:hAnsi="Arial" w:cs="Arial"/>
          <w:color w:val="000000"/>
        </w:rPr>
        <w:t>Nowa Apologetyka </w:t>
      </w:r>
      <w:r w:rsidRPr="00F62D31">
        <w:rPr>
          <w:rFonts w:ascii="Arial" w:hAnsi="Arial" w:cs="Arial"/>
          <w:color w:val="000000"/>
        </w:rPr>
        <w:t>prezentuje nowe odpowiedzi na stare pytania i zarzuty. Tworzą ją książki kompetentnie prezentujące właściwe rozumienie i uzasadnienie wiary, w których znaleźć można odpowiedzi na powyższe pytania. Współczesny ateizm również określa się jako „nowy”. Ale jedynie przeformułowuje już wcześniej wyrażone wątpliwości. </w:t>
      </w:r>
      <w:r w:rsidRPr="00F62D31">
        <w:rPr>
          <w:rStyle w:val="Uwydatnienie"/>
          <w:rFonts w:ascii="Arial" w:hAnsi="Arial" w:cs="Arial"/>
          <w:color w:val="000000"/>
        </w:rPr>
        <w:t>Nowa Apologetyka</w:t>
      </w:r>
      <w:r w:rsidRPr="00F62D31">
        <w:rPr>
          <w:rFonts w:ascii="Arial" w:hAnsi="Arial" w:cs="Arial"/>
          <w:color w:val="000000"/>
        </w:rPr>
        <w:t> pomaga je odeprzeć dostarczając racjonalne uzasadnienie wiary.</w:t>
      </w:r>
      <w:r w:rsidRPr="00F62D31">
        <w:rPr>
          <w:rFonts w:ascii="Arial" w:hAnsi="Arial" w:cs="Arial"/>
          <w:color w:val="000000"/>
        </w:rPr>
        <w:br/>
      </w:r>
      <w:r w:rsidRPr="00F62D31">
        <w:rPr>
          <w:rFonts w:ascii="Arial" w:hAnsi="Arial" w:cs="Arial"/>
          <w:color w:val="000000"/>
        </w:rPr>
        <w:br/>
      </w:r>
      <w:r w:rsidRPr="00F62D31">
        <w:rPr>
          <w:rStyle w:val="Uwydatnienie"/>
          <w:rFonts w:ascii="Arial" w:hAnsi="Arial" w:cs="Arial"/>
          <w:color w:val="000000"/>
        </w:rPr>
        <w:t>Nowa Apologetyka</w:t>
      </w:r>
      <w:r w:rsidRPr="00F62D31">
        <w:rPr>
          <w:rFonts w:ascii="Arial" w:hAnsi="Arial" w:cs="Arial"/>
          <w:color w:val="000000"/>
        </w:rPr>
        <w:t> kładzie również akcent na obronę wiary za pomocą argumentów. Podpowiada, jak rozmawiać o wierze – mądrze, racjonalnie, treściwie i owocnie.</w:t>
      </w:r>
      <w:r w:rsidRPr="00F62D31">
        <w:rPr>
          <w:rFonts w:ascii="Arial" w:hAnsi="Arial" w:cs="Arial"/>
          <w:color w:val="000000"/>
        </w:rPr>
        <w:br/>
      </w:r>
      <w:r w:rsidRPr="00F62D31">
        <w:rPr>
          <w:rFonts w:ascii="Arial" w:hAnsi="Arial" w:cs="Arial"/>
          <w:color w:val="000000"/>
        </w:rPr>
        <w:br/>
        <w:t>Apologetyka bowiem to dziedzina myśli chrześcijańskiej, która koncentruje się na uzasadnianiu podstawowych prawd wiary chrześcijańskiej zgodnie z nauczaniem Kościoła katolickiego.</w:t>
      </w:r>
      <w:r w:rsidRPr="00F62D31">
        <w:rPr>
          <w:rFonts w:ascii="Arial" w:hAnsi="Arial" w:cs="Arial"/>
          <w:color w:val="000000"/>
        </w:rPr>
        <w:br/>
      </w:r>
      <w:r w:rsidRPr="00F62D31">
        <w:rPr>
          <w:rFonts w:ascii="Arial" w:hAnsi="Arial" w:cs="Arial"/>
          <w:color w:val="000000"/>
        </w:rPr>
        <w:br/>
        <w:t>Seria powstaje z myślą o każdym, kto chce poznać racjonaln</w:t>
      </w:r>
      <w:r w:rsidRPr="00F62D31">
        <w:rPr>
          <w:rFonts w:ascii="Arial" w:hAnsi="Arial" w:cs="Arial"/>
          <w:strike/>
          <w:color w:val="000000"/>
        </w:rPr>
        <w:t>i</w:t>
      </w:r>
      <w:r w:rsidRPr="00F62D31">
        <w:rPr>
          <w:rFonts w:ascii="Arial" w:hAnsi="Arial" w:cs="Arial"/>
          <w:color w:val="000000"/>
        </w:rPr>
        <w:t>e argumenty za prawdziwością Objawienia.</w:t>
      </w:r>
      <w:r w:rsidRPr="00F62D31">
        <w:rPr>
          <w:rFonts w:ascii="Arial" w:hAnsi="Arial" w:cs="Arial"/>
          <w:color w:val="000000"/>
        </w:rPr>
        <w:br/>
      </w:r>
      <w:r w:rsidRPr="00F62D31">
        <w:rPr>
          <w:rFonts w:ascii="Arial" w:hAnsi="Arial" w:cs="Arial"/>
          <w:color w:val="000000"/>
        </w:rPr>
        <w:br/>
        <w:t>Dzięki </w:t>
      </w:r>
      <w:r w:rsidRPr="00F62D31">
        <w:rPr>
          <w:rStyle w:val="Uwydatnienie"/>
          <w:rFonts w:ascii="Arial" w:hAnsi="Arial" w:cs="Arial"/>
          <w:color w:val="000000"/>
        </w:rPr>
        <w:t>Nowej Apologetyce</w:t>
      </w:r>
      <w:r w:rsidRPr="00F62D31">
        <w:rPr>
          <w:rFonts w:ascii="Arial" w:hAnsi="Arial" w:cs="Arial"/>
          <w:color w:val="000000"/>
        </w:rPr>
        <w:t> szukanie odpowiedzi na nurtujące pytania o wiarę i dostęp do gotowych racjonalnych argumentów jest znacznie łatwiejszy.</w:t>
      </w:r>
      <w:r w:rsidRPr="00F62D31">
        <w:rPr>
          <w:rFonts w:ascii="Arial" w:hAnsi="Arial" w:cs="Arial"/>
          <w:color w:val="000000"/>
        </w:rPr>
        <w:br/>
      </w:r>
      <w:r w:rsidRPr="00F62D31">
        <w:rPr>
          <w:rFonts w:ascii="Arial" w:hAnsi="Arial" w:cs="Arial"/>
          <w:color w:val="000000"/>
        </w:rPr>
        <w:br/>
        <w:t xml:space="preserve">Jako pierwsza w ramach serii ukazała się książka: </w:t>
      </w:r>
      <w:r w:rsidRPr="00F62D31">
        <w:rPr>
          <w:rFonts w:ascii="Arial" w:hAnsi="Arial" w:cs="Arial"/>
          <w:i/>
          <w:iCs/>
          <w:color w:val="000000"/>
        </w:rPr>
        <w:t>Dlatego jesteśmy katolikami. Uzasadnienie wiary, nadziei i miłości</w:t>
      </w:r>
      <w:r w:rsidRPr="00F62D31">
        <w:rPr>
          <w:rFonts w:ascii="Arial" w:hAnsi="Arial" w:cs="Arial"/>
          <w:color w:val="000000"/>
        </w:rPr>
        <w:t xml:space="preserve"> Trenta Horna.</w:t>
      </w:r>
      <w:r w:rsidRPr="00F62D31">
        <w:rPr>
          <w:rFonts w:ascii="Arial" w:hAnsi="Arial" w:cs="Arial"/>
          <w:color w:val="000000"/>
        </w:rPr>
        <w:br/>
      </w:r>
      <w:r w:rsidRPr="00F62D31">
        <w:rPr>
          <w:rFonts w:ascii="Arial" w:hAnsi="Arial" w:cs="Arial"/>
          <w:color w:val="000000"/>
        </w:rPr>
        <w:br/>
      </w:r>
    </w:p>
    <w:p w14:paraId="65498DD4" w14:textId="77777777" w:rsidR="008A1EEF" w:rsidRPr="00F62D31" w:rsidRDefault="008A1EEF" w:rsidP="007F5C1C">
      <w:pPr>
        <w:spacing w:line="240" w:lineRule="auto"/>
        <w:rPr>
          <w:rFonts w:ascii="Arial" w:hAnsi="Arial" w:cs="Arial"/>
          <w:sz w:val="24"/>
          <w:szCs w:val="24"/>
        </w:rPr>
      </w:pPr>
    </w:p>
    <w:sectPr w:rsidR="008A1EEF" w:rsidRPr="00F62D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585"/>
    <w:rsid w:val="00085585"/>
    <w:rsid w:val="001A2B97"/>
    <w:rsid w:val="001A4402"/>
    <w:rsid w:val="001C2793"/>
    <w:rsid w:val="00323F30"/>
    <w:rsid w:val="00351F15"/>
    <w:rsid w:val="003C6C61"/>
    <w:rsid w:val="003D08D6"/>
    <w:rsid w:val="00493745"/>
    <w:rsid w:val="005921F8"/>
    <w:rsid w:val="006843EA"/>
    <w:rsid w:val="00707858"/>
    <w:rsid w:val="007F5C1C"/>
    <w:rsid w:val="00886883"/>
    <w:rsid w:val="008871F5"/>
    <w:rsid w:val="008A1EEF"/>
    <w:rsid w:val="00AA58F7"/>
    <w:rsid w:val="00B93A27"/>
    <w:rsid w:val="00F62D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3D0A9"/>
  <w15:chartTrackingRefBased/>
  <w15:docId w15:val="{C3CBBDB2-604E-4B4B-8519-56D03A38D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8558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085585"/>
    <w:rPr>
      <w:i/>
      <w:iCs/>
    </w:rPr>
  </w:style>
  <w:style w:type="paragraph" w:customStyle="1" w:styleId="paragraph">
    <w:name w:val="paragraph"/>
    <w:basedOn w:val="Normalny"/>
    <w:rsid w:val="008A1EE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8A1EEF"/>
  </w:style>
  <w:style w:type="character" w:customStyle="1" w:styleId="spellingerror">
    <w:name w:val="spellingerror"/>
    <w:basedOn w:val="Domylnaczcionkaakapitu"/>
    <w:rsid w:val="008A1EEF"/>
  </w:style>
  <w:style w:type="character" w:customStyle="1" w:styleId="eop">
    <w:name w:val="eop"/>
    <w:basedOn w:val="Domylnaczcionkaakapitu"/>
    <w:rsid w:val="008A1EEF"/>
  </w:style>
  <w:style w:type="character" w:styleId="Hipercze">
    <w:name w:val="Hyperlink"/>
    <w:basedOn w:val="Domylnaczcionkaakapitu"/>
    <w:uiPriority w:val="99"/>
    <w:semiHidden/>
    <w:unhideWhenUsed/>
    <w:rsid w:val="007F5C1C"/>
    <w:rPr>
      <w:color w:val="0000FF"/>
      <w:u w:val="single"/>
    </w:rPr>
  </w:style>
  <w:style w:type="paragraph" w:styleId="Poprawka">
    <w:name w:val="Revision"/>
    <w:hidden/>
    <w:uiPriority w:val="99"/>
    <w:semiHidden/>
    <w:rsid w:val="006843EA"/>
    <w:pPr>
      <w:spacing w:after="0" w:line="240" w:lineRule="auto"/>
    </w:pPr>
  </w:style>
  <w:style w:type="character" w:styleId="Odwoaniedokomentarza">
    <w:name w:val="annotation reference"/>
    <w:basedOn w:val="Domylnaczcionkaakapitu"/>
    <w:uiPriority w:val="99"/>
    <w:semiHidden/>
    <w:unhideWhenUsed/>
    <w:rsid w:val="006843EA"/>
    <w:rPr>
      <w:sz w:val="16"/>
      <w:szCs w:val="16"/>
    </w:rPr>
  </w:style>
  <w:style w:type="paragraph" w:styleId="Tekstkomentarza">
    <w:name w:val="annotation text"/>
    <w:basedOn w:val="Normalny"/>
    <w:link w:val="TekstkomentarzaZnak"/>
    <w:uiPriority w:val="99"/>
    <w:unhideWhenUsed/>
    <w:rsid w:val="006843EA"/>
    <w:pPr>
      <w:spacing w:line="240" w:lineRule="auto"/>
    </w:pPr>
    <w:rPr>
      <w:sz w:val="20"/>
      <w:szCs w:val="20"/>
    </w:rPr>
  </w:style>
  <w:style w:type="character" w:customStyle="1" w:styleId="TekstkomentarzaZnak">
    <w:name w:val="Tekst komentarza Znak"/>
    <w:basedOn w:val="Domylnaczcionkaakapitu"/>
    <w:link w:val="Tekstkomentarza"/>
    <w:uiPriority w:val="99"/>
    <w:rsid w:val="006843EA"/>
    <w:rPr>
      <w:sz w:val="20"/>
      <w:szCs w:val="20"/>
    </w:rPr>
  </w:style>
  <w:style w:type="paragraph" w:styleId="Tematkomentarza">
    <w:name w:val="annotation subject"/>
    <w:basedOn w:val="Tekstkomentarza"/>
    <w:next w:val="Tekstkomentarza"/>
    <w:link w:val="TematkomentarzaZnak"/>
    <w:uiPriority w:val="99"/>
    <w:semiHidden/>
    <w:unhideWhenUsed/>
    <w:rsid w:val="006843EA"/>
    <w:rPr>
      <w:b/>
      <w:bCs/>
    </w:rPr>
  </w:style>
  <w:style w:type="character" w:customStyle="1" w:styleId="TematkomentarzaZnak">
    <w:name w:val="Temat komentarza Znak"/>
    <w:basedOn w:val="TekstkomentarzaZnak"/>
    <w:link w:val="Tematkomentarza"/>
    <w:uiPriority w:val="99"/>
    <w:semiHidden/>
    <w:rsid w:val="006843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986980">
      <w:bodyDiv w:val="1"/>
      <w:marLeft w:val="0"/>
      <w:marRight w:val="0"/>
      <w:marTop w:val="0"/>
      <w:marBottom w:val="0"/>
      <w:divBdr>
        <w:top w:val="none" w:sz="0" w:space="0" w:color="auto"/>
        <w:left w:val="none" w:sz="0" w:space="0" w:color="auto"/>
        <w:bottom w:val="none" w:sz="0" w:space="0" w:color="auto"/>
        <w:right w:val="none" w:sz="0" w:space="0" w:color="auto"/>
      </w:divBdr>
    </w:div>
    <w:div w:id="161023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1020</Words>
  <Characters>6121</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Kaniewska</dc:creator>
  <cp:keywords/>
  <dc:description/>
  <cp:lastModifiedBy>Magdalena Kaniewska</cp:lastModifiedBy>
  <cp:revision>5</cp:revision>
  <dcterms:created xsi:type="dcterms:W3CDTF">2023-03-30T11:46:00Z</dcterms:created>
  <dcterms:modified xsi:type="dcterms:W3CDTF">2023-03-31T09:45:00Z</dcterms:modified>
</cp:coreProperties>
</file>